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B9BA4D" w14:textId="77777777" w:rsidR="00591870" w:rsidRPr="00F91AB6"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sidRPr="00F91AB6">
        <w:rPr>
          <w:rFonts w:eastAsia="Times New Roman"/>
          <w:b/>
          <w:bCs/>
          <w:caps/>
          <w:color w:val="000000"/>
          <w:sz w:val="28"/>
          <w:szCs w:val="28"/>
        </w:rPr>
        <w:t xml:space="preserve">GEF-6 </w:t>
      </w:r>
      <w:r w:rsidR="00AA1C45" w:rsidRPr="00F91AB6">
        <w:rPr>
          <w:rFonts w:eastAsia="Times New Roman"/>
          <w:b/>
          <w:bCs/>
          <w:caps/>
          <w:color w:val="000000"/>
          <w:sz w:val="28"/>
          <w:szCs w:val="28"/>
        </w:rPr>
        <w:t>REQUEST</w:t>
      </w:r>
      <w:r w:rsidR="00D052E8" w:rsidRPr="00F91AB6">
        <w:rPr>
          <w:rFonts w:eastAsia="Times New Roman"/>
          <w:b/>
          <w:bCs/>
          <w:caps/>
          <w:color w:val="000000"/>
          <w:sz w:val="28"/>
          <w:szCs w:val="28"/>
        </w:rPr>
        <w:t xml:space="preserve"> FOR </w:t>
      </w:r>
      <w:r w:rsidR="00AA1C45" w:rsidRPr="00F91AB6">
        <w:rPr>
          <w:rFonts w:eastAsia="Times New Roman"/>
          <w:b/>
          <w:bCs/>
          <w:caps/>
          <w:color w:val="000000"/>
          <w:sz w:val="28"/>
          <w:szCs w:val="28"/>
        </w:rPr>
        <w:t xml:space="preserve">PROJECT </w:t>
      </w:r>
      <w:r w:rsidR="00D052E8" w:rsidRPr="00F91AB6">
        <w:rPr>
          <w:rFonts w:eastAsia="Times New Roman"/>
          <w:b/>
          <w:bCs/>
          <w:caps/>
          <w:color w:val="000000"/>
          <w:sz w:val="28"/>
          <w:szCs w:val="28"/>
        </w:rPr>
        <w:t>ENDORSEMENT</w:t>
      </w:r>
      <w:r w:rsidR="00F91AC2" w:rsidRPr="00F91AB6">
        <w:rPr>
          <w:rFonts w:eastAsia="Times New Roman"/>
          <w:b/>
          <w:bCs/>
          <w:caps/>
          <w:color w:val="000000"/>
          <w:sz w:val="28"/>
          <w:szCs w:val="28"/>
        </w:rPr>
        <w:t>/APPROVAL</w:t>
      </w:r>
      <w:r w:rsidR="00591870" w:rsidRPr="00F91AB6">
        <w:rPr>
          <w:rFonts w:eastAsia="Times New Roman"/>
          <w:b/>
          <w:bCs/>
          <w:caps/>
          <w:color w:val="000000"/>
          <w:sz w:val="28"/>
          <w:szCs w:val="28"/>
        </w:rPr>
        <w:t xml:space="preserve">  </w:t>
      </w:r>
    </w:p>
    <w:p w14:paraId="022CF3B8" w14:textId="77777777" w:rsidR="00591870" w:rsidRPr="00F91AB6"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F91AB6">
        <w:rPr>
          <w:rFonts w:eastAsia="Times New Roman"/>
          <w:b/>
          <w:bCs/>
          <w:smallCaps/>
          <w:color w:val="000000"/>
          <w:sz w:val="20"/>
          <w:szCs w:val="20"/>
        </w:rPr>
        <w:t xml:space="preserve">Project Type: </w:t>
      </w:r>
      <w:bookmarkEnd w:id="0"/>
      <w:r w:rsidR="00F91AC2" w:rsidRPr="00F91AB6">
        <w:rPr>
          <w:rFonts w:eastAsia="Times New Roman"/>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1" w:name="projectType"/>
      <w:r w:rsidR="00F91AC2" w:rsidRPr="00F91AB6">
        <w:rPr>
          <w:rFonts w:eastAsia="Times New Roman"/>
          <w:b/>
          <w:bCs/>
          <w:smallCaps/>
          <w:color w:val="000000"/>
          <w:sz w:val="20"/>
          <w:szCs w:val="20"/>
        </w:rPr>
        <w:instrText xml:space="preserve"> FORMDROPDOWN </w:instrText>
      </w:r>
      <w:r w:rsidR="0080743E">
        <w:rPr>
          <w:rFonts w:eastAsia="Times New Roman"/>
          <w:b/>
          <w:bCs/>
          <w:smallCaps/>
          <w:color w:val="000000"/>
          <w:sz w:val="20"/>
          <w:szCs w:val="20"/>
        </w:rPr>
      </w:r>
      <w:r w:rsidR="0080743E">
        <w:rPr>
          <w:rFonts w:eastAsia="Times New Roman"/>
          <w:b/>
          <w:bCs/>
          <w:smallCaps/>
          <w:color w:val="000000"/>
          <w:sz w:val="20"/>
          <w:szCs w:val="20"/>
        </w:rPr>
        <w:fldChar w:fldCharType="separate"/>
      </w:r>
      <w:r w:rsidR="00F91AC2" w:rsidRPr="00F91AB6">
        <w:rPr>
          <w:rFonts w:eastAsia="Times New Roman"/>
          <w:b/>
          <w:bCs/>
          <w:smallCaps/>
          <w:color w:val="000000"/>
          <w:sz w:val="20"/>
          <w:szCs w:val="20"/>
        </w:rPr>
        <w:fldChar w:fldCharType="end"/>
      </w:r>
      <w:bookmarkEnd w:id="1"/>
      <w:r w:rsidRPr="00F91AB6">
        <w:rPr>
          <w:rFonts w:eastAsia="Times New Roman"/>
          <w:bCs/>
          <w:smallCaps/>
          <w:color w:val="000000"/>
          <w:sz w:val="20"/>
          <w:szCs w:val="20"/>
        </w:rPr>
        <w:t xml:space="preserve"> </w:t>
      </w:r>
    </w:p>
    <w:p w14:paraId="118E81DC" w14:textId="77777777" w:rsidR="00591870" w:rsidRPr="00F91AB6"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F91AB6">
        <w:rPr>
          <w:rFonts w:eastAsia="Times New Roman"/>
          <w:b/>
          <w:bCs/>
          <w:smallCaps/>
          <w:color w:val="000000"/>
          <w:sz w:val="20"/>
          <w:szCs w:val="20"/>
        </w:rPr>
        <w:t>Type of Trust Fund:</w:t>
      </w:r>
      <w:r w:rsidR="005F4B68" w:rsidRPr="00F91AB6">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5F4B68" w:rsidRPr="00F91AB6">
        <w:rPr>
          <w:rFonts w:eastAsia="Times New Roman"/>
          <w:b/>
          <w:bCs/>
          <w:smallCaps/>
          <w:color w:val="000000"/>
          <w:sz w:val="20"/>
          <w:szCs w:val="20"/>
        </w:rPr>
        <w:instrText xml:space="preserve"> FORMDROPDOWN </w:instrText>
      </w:r>
      <w:r w:rsidR="0080743E">
        <w:rPr>
          <w:rFonts w:eastAsia="Times New Roman"/>
          <w:b/>
          <w:bCs/>
          <w:smallCaps/>
          <w:color w:val="000000"/>
          <w:sz w:val="20"/>
          <w:szCs w:val="20"/>
        </w:rPr>
      </w:r>
      <w:r w:rsidR="0080743E">
        <w:rPr>
          <w:rFonts w:eastAsia="Times New Roman"/>
          <w:b/>
          <w:bCs/>
          <w:smallCaps/>
          <w:color w:val="000000"/>
          <w:sz w:val="20"/>
          <w:szCs w:val="20"/>
        </w:rPr>
        <w:fldChar w:fldCharType="separate"/>
      </w:r>
      <w:r w:rsidR="005F4B68" w:rsidRPr="00F91AB6">
        <w:rPr>
          <w:rFonts w:eastAsia="Times New Roman"/>
          <w:b/>
          <w:bCs/>
          <w:smallCaps/>
          <w:color w:val="000000"/>
          <w:sz w:val="20"/>
          <w:szCs w:val="20"/>
        </w:rPr>
        <w:fldChar w:fldCharType="end"/>
      </w:r>
      <w:bookmarkEnd w:id="2"/>
    </w:p>
    <w:p w14:paraId="23188841" w14:textId="77777777" w:rsidR="004C794B" w:rsidRPr="00F91AB6"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F91AB6">
        <w:rPr>
          <w:noProof/>
          <w:color w:val="000000"/>
          <w:sz w:val="18"/>
          <w:szCs w:val="18"/>
        </w:rPr>
        <w:t xml:space="preserve">For more information about GEF, visit </w:t>
      </w:r>
      <w:hyperlink r:id="rId8" w:history="1">
        <w:r w:rsidRPr="00F91AB6">
          <w:rPr>
            <w:noProof/>
            <w:color w:val="000000"/>
            <w:sz w:val="18"/>
            <w:szCs w:val="18"/>
            <w:u w:val="single"/>
          </w:rPr>
          <w:t>TheGEF.org</w:t>
        </w:r>
      </w:hyperlink>
    </w:p>
    <w:p w14:paraId="7F2FD9FC" w14:textId="6DEDF273" w:rsidR="00591870" w:rsidRPr="00F91AB6" w:rsidRDefault="000D41D8" w:rsidP="00F91AC2">
      <w:pPr>
        <w:rPr>
          <w:rFonts w:eastAsia="Times New Roman"/>
          <w:caps/>
          <w:color w:val="000000"/>
        </w:rPr>
      </w:pPr>
      <w:r w:rsidRPr="00F91AB6">
        <w:rPr>
          <w:noProof/>
          <w:color w:val="000000"/>
          <w:lang w:eastAsia="en-US"/>
        </w:rPr>
        <w:drawing>
          <wp:anchor distT="0" distB="0" distL="114300" distR="114300" simplePos="0" relativeHeight="251657728" behindDoc="0" locked="0" layoutInCell="1" allowOverlap="1" wp14:anchorId="0F4B9916" wp14:editId="7A501977">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F91AB6">
        <w:rPr>
          <w:rFonts w:eastAsia="Times New Roman"/>
          <w:caps/>
          <w:color w:val="000000"/>
        </w:rPr>
        <w:t xml:space="preserve">      </w:t>
      </w:r>
      <w:r w:rsidR="00591870" w:rsidRPr="00F91AB6">
        <w:rPr>
          <w:rFonts w:eastAsia="Times New Roman"/>
          <w:caps/>
          <w:color w:val="000000"/>
        </w:rPr>
        <w:tab/>
      </w:r>
      <w:r w:rsidR="00591870" w:rsidRPr="00F91AB6">
        <w:rPr>
          <w:rFonts w:eastAsia="Times New Roman"/>
          <w:caps/>
          <w:color w:val="000000"/>
        </w:rPr>
        <w:tab/>
      </w:r>
      <w:r w:rsidR="00591870" w:rsidRPr="00F91AB6">
        <w:rPr>
          <w:rFonts w:eastAsia="Times New Roman"/>
          <w:caps/>
          <w:color w:val="000000"/>
        </w:rPr>
        <w:tab/>
      </w:r>
      <w:r w:rsidR="0035107A" w:rsidRPr="00F91AB6">
        <w:rPr>
          <w:rFonts w:eastAsia="Times New Roman"/>
          <w:caps/>
          <w:color w:val="000000"/>
        </w:rPr>
        <w:tab/>
      </w:r>
      <w:r w:rsidR="0035107A" w:rsidRPr="00F91AB6">
        <w:rPr>
          <w:rFonts w:eastAsia="Times New Roman"/>
          <w:caps/>
          <w:color w:val="000000"/>
        </w:rPr>
        <w:tab/>
      </w:r>
      <w:r w:rsidR="00591870" w:rsidRPr="00F91AB6">
        <w:rPr>
          <w:rFonts w:eastAsia="Times New Roman"/>
          <w:caps/>
          <w:color w:val="000000"/>
        </w:rPr>
        <w:t xml:space="preserve">   </w:t>
      </w:r>
      <w:r w:rsidR="00591870" w:rsidRPr="00F91AB6">
        <w:rPr>
          <w:rFonts w:eastAsia="Times New Roman"/>
          <w:caps/>
          <w:color w:val="000000"/>
        </w:rPr>
        <w:tab/>
        <w:t xml:space="preserve">                       </w:t>
      </w:r>
    </w:p>
    <w:p w14:paraId="69CA9779" w14:textId="77777777" w:rsidR="00591870" w:rsidRPr="00F91AB6" w:rsidRDefault="00591870" w:rsidP="005C4DBD">
      <w:pPr>
        <w:tabs>
          <w:tab w:val="left" w:pos="360"/>
          <w:tab w:val="left" w:pos="7455"/>
        </w:tabs>
        <w:spacing w:after="80"/>
        <w:ind w:right="-187"/>
        <w:outlineLvl w:val="0"/>
        <w:rPr>
          <w:rFonts w:eastAsia="Times New Roman"/>
          <w:b/>
          <w:color w:val="000000"/>
        </w:rPr>
      </w:pPr>
      <w:r w:rsidRPr="00F91AB6">
        <w:rPr>
          <w:rFonts w:eastAsia="Times New Roman"/>
          <w:b/>
          <w:caps/>
          <w:color w:val="000000"/>
        </w:rPr>
        <w:t>part i: project information</w:t>
      </w:r>
      <w:r w:rsidR="00630E36" w:rsidRPr="00F91AB6">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F91AB6" w14:paraId="5D44F339" w14:textId="77777777" w:rsidTr="00591870">
        <w:tc>
          <w:tcPr>
            <w:tcW w:w="5000" w:type="pct"/>
            <w:gridSpan w:val="5"/>
          </w:tcPr>
          <w:p w14:paraId="1C21F1C6" w14:textId="77777777" w:rsidR="00591870" w:rsidRPr="00F91AB6" w:rsidRDefault="00591870" w:rsidP="00A87620">
            <w:pPr>
              <w:rPr>
                <w:rFonts w:eastAsia="Times New Roman"/>
                <w:color w:val="000000"/>
                <w:sz w:val="20"/>
                <w:szCs w:val="20"/>
              </w:rPr>
            </w:pPr>
            <w:r w:rsidRPr="00F91AB6">
              <w:rPr>
                <w:rFonts w:eastAsia="Times New Roman"/>
                <w:color w:val="000000"/>
                <w:sz w:val="20"/>
                <w:szCs w:val="20"/>
              </w:rPr>
              <w:t xml:space="preserve">Project Title: </w:t>
            </w:r>
            <w:bookmarkStart w:id="3" w:name="ProjectTitle"/>
            <w:r w:rsidRPr="00F91AB6">
              <w:rPr>
                <w:rFonts w:eastAsia="Times New Roman"/>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A87620" w:rsidRPr="00A87620">
              <w:rPr>
                <w:rFonts w:eastAsia="Times New Roman"/>
                <w:noProof/>
                <w:color w:val="000000"/>
                <w:sz w:val="20"/>
                <w:szCs w:val="20"/>
              </w:rPr>
              <w:t>Building Climate Resilient Green Infrastructure: enhancing ecosystem services of planted forests in China through forest landscape restoration and governance innovation</w:t>
            </w:r>
            <w:r w:rsidRPr="00F91AB6">
              <w:rPr>
                <w:rFonts w:eastAsia="Times New Roman"/>
                <w:color w:val="000000"/>
                <w:sz w:val="20"/>
                <w:szCs w:val="20"/>
              </w:rPr>
              <w:fldChar w:fldCharType="end"/>
            </w:r>
            <w:bookmarkEnd w:id="3"/>
          </w:p>
        </w:tc>
      </w:tr>
      <w:tr w:rsidR="00591870" w:rsidRPr="00F91AB6" w14:paraId="26D0F9C6" w14:textId="77777777" w:rsidTr="00D13F15">
        <w:tc>
          <w:tcPr>
            <w:tcW w:w="1274" w:type="pct"/>
          </w:tcPr>
          <w:p w14:paraId="3933B7AF"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Country(ies):</w:t>
            </w:r>
          </w:p>
        </w:tc>
        <w:bookmarkStart w:id="4" w:name="countries"/>
        <w:tc>
          <w:tcPr>
            <w:tcW w:w="1707" w:type="pct"/>
          </w:tcPr>
          <w:p w14:paraId="101A9695" w14:textId="77777777" w:rsidR="00591870" w:rsidRPr="00F91AB6" w:rsidRDefault="00591870" w:rsidP="00A87620">
            <w:pPr>
              <w:rPr>
                <w:rFonts w:eastAsia="Times New Roman"/>
                <w:color w:val="000000"/>
                <w:sz w:val="20"/>
                <w:szCs w:val="20"/>
              </w:rPr>
            </w:pPr>
            <w:r w:rsidRPr="00F91AB6">
              <w:rPr>
                <w:rFonts w:eastAsia="Times New Roman"/>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A87620">
              <w:rPr>
                <w:rFonts w:eastAsia="Times New Roman"/>
                <w:noProof/>
                <w:color w:val="000000"/>
                <w:sz w:val="20"/>
                <w:szCs w:val="20"/>
              </w:rPr>
              <w:t>China</w:t>
            </w:r>
            <w:r w:rsidRPr="00F91AB6">
              <w:rPr>
                <w:rFonts w:eastAsia="Times New Roman"/>
                <w:color w:val="000000"/>
                <w:sz w:val="20"/>
                <w:szCs w:val="20"/>
              </w:rPr>
              <w:fldChar w:fldCharType="end"/>
            </w:r>
            <w:bookmarkEnd w:id="4"/>
          </w:p>
        </w:tc>
        <w:tc>
          <w:tcPr>
            <w:tcW w:w="1295" w:type="pct"/>
            <w:gridSpan w:val="2"/>
          </w:tcPr>
          <w:p w14:paraId="670F9C15"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GEF Project ID:</w:t>
            </w:r>
            <w:r w:rsidRPr="00F91AB6">
              <w:rPr>
                <w:rFonts w:eastAsia="Times New Roman"/>
                <w:color w:val="000000"/>
                <w:sz w:val="20"/>
                <w:szCs w:val="20"/>
                <w:vertAlign w:val="superscript"/>
              </w:rPr>
              <w:footnoteReference w:id="1"/>
            </w:r>
          </w:p>
        </w:tc>
        <w:tc>
          <w:tcPr>
            <w:tcW w:w="724" w:type="pct"/>
          </w:tcPr>
          <w:p w14:paraId="5CE3B62E" w14:textId="289E23C6" w:rsidR="00591870" w:rsidRPr="00F91AB6" w:rsidRDefault="006E1192" w:rsidP="00591870">
            <w:pPr>
              <w:rPr>
                <w:rFonts w:eastAsia="Times New Roman"/>
                <w:color w:val="000000"/>
                <w:sz w:val="20"/>
                <w:szCs w:val="20"/>
              </w:rPr>
            </w:pPr>
            <w:r>
              <w:rPr>
                <w:rFonts w:eastAsia="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default w:val="9518"/>
                    <w:format w:val="0"/>
                  </w:textInput>
                </w:ffData>
              </w:fldChar>
            </w:r>
            <w:bookmarkStart w:id="5" w:name="GEF_ID"/>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9518</w:t>
            </w:r>
            <w:r>
              <w:rPr>
                <w:rFonts w:eastAsia="Times New Roman"/>
                <w:color w:val="000000"/>
                <w:sz w:val="20"/>
                <w:szCs w:val="20"/>
              </w:rPr>
              <w:fldChar w:fldCharType="end"/>
            </w:r>
            <w:bookmarkEnd w:id="5"/>
          </w:p>
        </w:tc>
      </w:tr>
      <w:tr w:rsidR="00591870" w:rsidRPr="00F91AB6" w14:paraId="2F4F9D0E" w14:textId="77777777" w:rsidTr="00D13F15">
        <w:tc>
          <w:tcPr>
            <w:tcW w:w="1274" w:type="pct"/>
          </w:tcPr>
          <w:p w14:paraId="3A0AEC75"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GEF Agency(ies):</w:t>
            </w:r>
          </w:p>
        </w:tc>
        <w:tc>
          <w:tcPr>
            <w:tcW w:w="1707" w:type="pct"/>
          </w:tcPr>
          <w:p w14:paraId="501E21F0" w14:textId="77777777" w:rsidR="00591870" w:rsidRPr="00F91AB6" w:rsidRDefault="005A01F6" w:rsidP="005A01F6">
            <w:pPr>
              <w:rPr>
                <w:rFonts w:eastAsia="Times New Roman"/>
                <w:color w:val="000000"/>
                <w:sz w:val="20"/>
                <w:szCs w:val="20"/>
              </w:rPr>
            </w:pPr>
            <w:r w:rsidRPr="00F91AB6">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6" w:name="GEF_IA_01"/>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6"/>
            <w:r w:rsidR="007F3457" w:rsidRPr="00F91AB6">
              <w:rPr>
                <w:color w:val="000000"/>
                <w:sz w:val="20"/>
                <w:szCs w:val="20"/>
              </w:rPr>
              <w:t xml:space="preserve">   </w:t>
            </w:r>
            <w:r w:rsidRPr="00F91AB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r w:rsidR="00B43B9B" w:rsidRPr="00F91AB6">
              <w:rPr>
                <w:color w:val="000000"/>
                <w:sz w:val="20"/>
                <w:szCs w:val="20"/>
              </w:rPr>
              <w:t xml:space="preserve"> </w:t>
            </w:r>
            <w:r w:rsidR="007F3457" w:rsidRPr="00F91AB6">
              <w:rPr>
                <w:color w:val="000000"/>
                <w:sz w:val="20"/>
                <w:szCs w:val="20"/>
              </w:rPr>
              <w:t xml:space="preserve">     </w:t>
            </w:r>
            <w:r w:rsidRPr="00F91AB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p>
        </w:tc>
        <w:tc>
          <w:tcPr>
            <w:tcW w:w="1295" w:type="pct"/>
            <w:gridSpan w:val="2"/>
          </w:tcPr>
          <w:p w14:paraId="2F08E16F"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GEF Agency Project ID:</w:t>
            </w:r>
          </w:p>
        </w:tc>
        <w:tc>
          <w:tcPr>
            <w:tcW w:w="724" w:type="pct"/>
          </w:tcPr>
          <w:p w14:paraId="02BD32B9" w14:textId="76E0F7F4" w:rsidR="00591870" w:rsidRPr="00F91AB6" w:rsidRDefault="006E1192" w:rsidP="00591870">
            <w:pPr>
              <w:rPr>
                <w:rFonts w:eastAsia="Times New Roman"/>
                <w:color w:val="000000"/>
                <w:sz w:val="20"/>
                <w:szCs w:val="20"/>
              </w:rPr>
            </w:pPr>
            <w:r>
              <w:rPr>
                <w:rFonts w:eastAsia="Times New Roman"/>
                <w:color w:val="000000"/>
                <w:sz w:val="20"/>
                <w:szCs w:val="20"/>
              </w:rPr>
              <w:fldChar w:fldCharType="begin">
                <w:ffData>
                  <w:name w:val="agencyID"/>
                  <w:enabled/>
                  <w:calcOnExit w:val="0"/>
                  <w:textInput>
                    <w:default w:val="P01663"/>
                  </w:textInput>
                </w:ffData>
              </w:fldChar>
            </w:r>
            <w:bookmarkStart w:id="7" w:name="agencyID"/>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P01663</w:t>
            </w:r>
            <w:r>
              <w:rPr>
                <w:rFonts w:eastAsia="Times New Roman"/>
                <w:color w:val="000000"/>
                <w:sz w:val="20"/>
                <w:szCs w:val="20"/>
              </w:rPr>
              <w:fldChar w:fldCharType="end"/>
            </w:r>
            <w:bookmarkEnd w:id="7"/>
          </w:p>
        </w:tc>
      </w:tr>
      <w:tr w:rsidR="00591870" w:rsidRPr="00F91AB6" w14:paraId="751D5E63" w14:textId="77777777" w:rsidTr="00D13F15">
        <w:tc>
          <w:tcPr>
            <w:tcW w:w="1274" w:type="pct"/>
          </w:tcPr>
          <w:p w14:paraId="1C48DE42"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Other Executing Partner(s):</w:t>
            </w:r>
          </w:p>
        </w:tc>
        <w:bookmarkStart w:id="8" w:name="ExecutingAgency"/>
        <w:tc>
          <w:tcPr>
            <w:tcW w:w="1707" w:type="pct"/>
          </w:tcPr>
          <w:p w14:paraId="32834EFD" w14:textId="77777777" w:rsidR="00591870" w:rsidRPr="00F91AB6" w:rsidRDefault="00591870" w:rsidP="000266BB">
            <w:pPr>
              <w:rPr>
                <w:rFonts w:eastAsia="Times New Roman"/>
                <w:color w:val="000000"/>
                <w:sz w:val="20"/>
                <w:szCs w:val="20"/>
              </w:rPr>
            </w:pPr>
            <w:r w:rsidRPr="00F91AB6">
              <w:rPr>
                <w:rFonts w:eastAsia="Times New Roman"/>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A87620">
              <w:rPr>
                <w:rFonts w:eastAsia="Times New Roman"/>
                <w:noProof/>
                <w:color w:val="000000"/>
                <w:sz w:val="20"/>
                <w:szCs w:val="20"/>
              </w:rPr>
              <w:t xml:space="preserve">State Forestry Administration </w:t>
            </w:r>
            <w:r w:rsidR="000266BB">
              <w:rPr>
                <w:rFonts w:eastAsia="Times New Roman"/>
                <w:noProof/>
                <w:color w:val="000000"/>
                <w:sz w:val="20"/>
                <w:szCs w:val="20"/>
              </w:rPr>
              <w:t>P.R. China</w:t>
            </w:r>
            <w:r w:rsidRPr="00F91AB6">
              <w:rPr>
                <w:rFonts w:eastAsia="Times New Roman"/>
                <w:color w:val="000000"/>
                <w:sz w:val="20"/>
                <w:szCs w:val="20"/>
              </w:rPr>
              <w:fldChar w:fldCharType="end"/>
            </w:r>
            <w:bookmarkEnd w:id="8"/>
          </w:p>
        </w:tc>
        <w:tc>
          <w:tcPr>
            <w:tcW w:w="1295" w:type="pct"/>
            <w:gridSpan w:val="2"/>
          </w:tcPr>
          <w:p w14:paraId="7279FE8C"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Submission Date:</w:t>
            </w:r>
          </w:p>
        </w:tc>
        <w:bookmarkStart w:id="9" w:name="SubmissionDate"/>
        <w:tc>
          <w:tcPr>
            <w:tcW w:w="724" w:type="pct"/>
          </w:tcPr>
          <w:p w14:paraId="4D273B5E"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fldChar w:fldCharType="begin">
                <w:ffData>
                  <w:name w:val="SubmissionDate"/>
                  <w:enabled/>
                  <w:calcOnExit/>
                  <w:textInput>
                    <w:type w:val="date"/>
                    <w:format w:val="yyyy-MM-dd"/>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9"/>
          </w:p>
        </w:tc>
      </w:tr>
      <w:tr w:rsidR="00591870" w:rsidRPr="00F91AB6" w14:paraId="6F1DB2AD" w14:textId="77777777" w:rsidTr="00D13F15">
        <w:tc>
          <w:tcPr>
            <w:tcW w:w="1274" w:type="pct"/>
          </w:tcPr>
          <w:p w14:paraId="02BAE29F"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GEF Focal Area (s):</w:t>
            </w:r>
          </w:p>
        </w:tc>
        <w:tc>
          <w:tcPr>
            <w:tcW w:w="1707" w:type="pct"/>
          </w:tcPr>
          <w:p w14:paraId="56949B8B" w14:textId="77777777" w:rsidR="00591870" w:rsidRPr="00F91AB6" w:rsidRDefault="004C794B" w:rsidP="00591870">
            <w:pPr>
              <w:rPr>
                <w:rFonts w:eastAsia="Times New Roman"/>
                <w:color w:val="000000"/>
                <w:sz w:val="20"/>
                <w:szCs w:val="20"/>
              </w:rPr>
            </w:pPr>
            <w:r w:rsidRPr="00F91AB6">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0" w:name="focalArea"/>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10"/>
            <w:r w:rsidRPr="00F91AB6">
              <w:rPr>
                <w:color w:val="000000"/>
                <w:sz w:val="20"/>
                <w:szCs w:val="20"/>
              </w:rPr>
              <w:t xml:space="preserve">  </w:t>
            </w:r>
            <w:r w:rsidR="007F3457" w:rsidRPr="00F91AB6">
              <w:rPr>
                <w:color w:val="000000"/>
                <w:sz w:val="20"/>
                <w:szCs w:val="20"/>
              </w:rPr>
              <w:t xml:space="preserve"> </w:t>
            </w:r>
          </w:p>
        </w:tc>
        <w:tc>
          <w:tcPr>
            <w:tcW w:w="1295" w:type="pct"/>
            <w:gridSpan w:val="2"/>
          </w:tcPr>
          <w:p w14:paraId="1E1FFCAA" w14:textId="77777777" w:rsidR="00591870" w:rsidRPr="00F91AB6" w:rsidRDefault="00591870" w:rsidP="00591870">
            <w:pPr>
              <w:rPr>
                <w:rFonts w:eastAsia="Times New Roman"/>
                <w:color w:val="000000"/>
                <w:sz w:val="20"/>
                <w:szCs w:val="20"/>
              </w:rPr>
            </w:pPr>
            <w:r w:rsidRPr="00F91AB6">
              <w:rPr>
                <w:rFonts w:eastAsia="Times New Roman"/>
                <w:color w:val="000000"/>
                <w:sz w:val="20"/>
                <w:szCs w:val="20"/>
              </w:rPr>
              <w:t>Project Duration</w:t>
            </w:r>
            <w:r w:rsidR="003158EC" w:rsidRPr="00F91AB6">
              <w:rPr>
                <w:rFonts w:eastAsia="Times New Roman"/>
                <w:color w:val="000000"/>
                <w:sz w:val="20"/>
                <w:szCs w:val="20"/>
              </w:rPr>
              <w:t xml:space="preserve"> </w:t>
            </w:r>
            <w:r w:rsidRPr="00F91AB6">
              <w:rPr>
                <w:rFonts w:eastAsia="Times New Roman"/>
                <w:color w:val="000000"/>
                <w:sz w:val="20"/>
                <w:szCs w:val="20"/>
              </w:rPr>
              <w:t>(Months)</w:t>
            </w:r>
          </w:p>
        </w:tc>
        <w:bookmarkStart w:id="11" w:name="ProjectDuration"/>
        <w:tc>
          <w:tcPr>
            <w:tcW w:w="724" w:type="pct"/>
          </w:tcPr>
          <w:p w14:paraId="4C2CD615" w14:textId="77777777" w:rsidR="00591870" w:rsidRPr="00F91AB6" w:rsidRDefault="00591870" w:rsidP="00D81985">
            <w:pPr>
              <w:rPr>
                <w:rFonts w:eastAsia="Times New Roman"/>
                <w:color w:val="000000"/>
                <w:sz w:val="20"/>
                <w:szCs w:val="20"/>
              </w:rPr>
            </w:pPr>
            <w:r w:rsidRPr="00F91AB6">
              <w:rPr>
                <w:rFonts w:eastAsia="Times New Roman"/>
                <w:color w:val="000000"/>
                <w:sz w:val="20"/>
                <w:szCs w:val="20"/>
              </w:rPr>
              <w:fldChar w:fldCharType="begin">
                <w:ffData>
                  <w:name w:val="ProjectDuration"/>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D81985">
              <w:rPr>
                <w:rFonts w:eastAsia="Times New Roman"/>
                <w:noProof/>
                <w:color w:val="000000"/>
                <w:sz w:val="20"/>
                <w:szCs w:val="20"/>
              </w:rPr>
              <w:t>48</w:t>
            </w:r>
            <w:r w:rsidRPr="00F91AB6">
              <w:rPr>
                <w:rFonts w:eastAsia="Times New Roman"/>
                <w:color w:val="000000"/>
                <w:sz w:val="20"/>
                <w:szCs w:val="20"/>
              </w:rPr>
              <w:fldChar w:fldCharType="end"/>
            </w:r>
            <w:bookmarkEnd w:id="11"/>
          </w:p>
        </w:tc>
      </w:tr>
      <w:tr w:rsidR="005013D7" w:rsidRPr="00F91AB6" w14:paraId="1BEAF451" w14:textId="77777777" w:rsidTr="005013D7">
        <w:tc>
          <w:tcPr>
            <w:tcW w:w="1274" w:type="pct"/>
          </w:tcPr>
          <w:p w14:paraId="615C88E3" w14:textId="77777777" w:rsidR="005013D7" w:rsidRPr="00F91AB6" w:rsidRDefault="005013D7" w:rsidP="007F3457">
            <w:pPr>
              <w:rPr>
                <w:rFonts w:eastAsia="Times New Roman"/>
                <w:color w:val="000000"/>
                <w:sz w:val="20"/>
                <w:szCs w:val="20"/>
              </w:rPr>
            </w:pPr>
            <w:r w:rsidRPr="00F91AB6">
              <w:rPr>
                <w:rFonts w:eastAsia="Times New Roman"/>
                <w:color w:val="000000"/>
                <w:sz w:val="20"/>
                <w:szCs w:val="20"/>
              </w:rPr>
              <w:t>Integrated Approach Pilot</w:t>
            </w:r>
          </w:p>
        </w:tc>
        <w:tc>
          <w:tcPr>
            <w:tcW w:w="2460" w:type="pct"/>
            <w:gridSpan w:val="2"/>
          </w:tcPr>
          <w:p w14:paraId="35FC57FD" w14:textId="77777777" w:rsidR="005013D7" w:rsidRPr="00F91AB6" w:rsidRDefault="005013D7" w:rsidP="008934D3">
            <w:pPr>
              <w:rPr>
                <w:rFonts w:eastAsia="Times New Roman"/>
                <w:color w:val="000000"/>
                <w:sz w:val="20"/>
                <w:szCs w:val="20"/>
              </w:rPr>
            </w:pPr>
            <w:r w:rsidRPr="00F91AB6">
              <w:rPr>
                <w:rFonts w:eastAsia="Times New Roman"/>
                <w:color w:val="000000"/>
                <w:sz w:val="20"/>
                <w:szCs w:val="20"/>
              </w:rPr>
              <w:t xml:space="preserve">IAP-Cities </w:t>
            </w:r>
            <w:r w:rsidRPr="00F91AB6">
              <w:rPr>
                <w:color w:val="000000"/>
                <w:sz w:val="20"/>
                <w:szCs w:val="20"/>
              </w:rPr>
              <w:fldChar w:fldCharType="begin">
                <w:ffData>
                  <w:name w:val="ChK_CCCD"/>
                  <w:enabled/>
                  <w:calcOnExit w:val="0"/>
                  <w:checkBox>
                    <w:sizeAuto/>
                    <w:default w:val="0"/>
                  </w:checkBox>
                </w:ffData>
              </w:fldChar>
            </w:r>
            <w:r w:rsidRPr="00F91AB6">
              <w:rPr>
                <w:color w:val="000000"/>
                <w:sz w:val="20"/>
                <w:szCs w:val="20"/>
              </w:rPr>
              <w:instrText xml:space="preserve"> FORMCHECKBOX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r w:rsidRPr="00F91AB6">
              <w:rPr>
                <w:color w:val="000000"/>
                <w:sz w:val="20"/>
                <w:szCs w:val="20"/>
              </w:rPr>
              <w:t xml:space="preserve">  </w:t>
            </w:r>
            <w:r w:rsidRPr="00F91AB6">
              <w:rPr>
                <w:rFonts w:eastAsia="Times New Roman"/>
                <w:color w:val="000000"/>
                <w:sz w:val="20"/>
                <w:szCs w:val="20"/>
              </w:rPr>
              <w:t xml:space="preserve">IAP-Commodities </w:t>
            </w:r>
            <w:r w:rsidRPr="00F91AB6">
              <w:rPr>
                <w:color w:val="000000"/>
                <w:sz w:val="20"/>
                <w:szCs w:val="20"/>
              </w:rPr>
              <w:fldChar w:fldCharType="begin">
                <w:ffData>
                  <w:name w:val="ChK_CCCD"/>
                  <w:enabled/>
                  <w:calcOnExit w:val="0"/>
                  <w:checkBox>
                    <w:sizeAuto/>
                    <w:default w:val="0"/>
                  </w:checkBox>
                </w:ffData>
              </w:fldChar>
            </w:r>
            <w:r w:rsidRPr="00F91AB6">
              <w:rPr>
                <w:color w:val="000000"/>
                <w:sz w:val="20"/>
                <w:szCs w:val="20"/>
              </w:rPr>
              <w:instrText xml:space="preserve"> FORMCHECKBOX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r w:rsidRPr="00F91AB6">
              <w:rPr>
                <w:color w:val="000000"/>
                <w:sz w:val="20"/>
                <w:szCs w:val="20"/>
              </w:rPr>
              <w:t xml:space="preserve">  </w:t>
            </w:r>
            <w:r w:rsidRPr="00F91AB6">
              <w:rPr>
                <w:rFonts w:eastAsia="Times New Roman"/>
                <w:color w:val="000000"/>
                <w:sz w:val="20"/>
                <w:szCs w:val="20"/>
              </w:rPr>
              <w:t xml:space="preserve">IAP-Food Security </w:t>
            </w:r>
            <w:r w:rsidRPr="00F91AB6">
              <w:rPr>
                <w:color w:val="000000"/>
                <w:sz w:val="20"/>
                <w:szCs w:val="20"/>
              </w:rPr>
              <w:fldChar w:fldCharType="begin">
                <w:ffData>
                  <w:name w:val="ChK_CCCD"/>
                  <w:enabled/>
                  <w:calcOnExit w:val="0"/>
                  <w:checkBox>
                    <w:sizeAuto/>
                    <w:default w:val="0"/>
                  </w:checkBox>
                </w:ffData>
              </w:fldChar>
            </w:r>
            <w:r w:rsidRPr="00F91AB6">
              <w:rPr>
                <w:color w:val="000000"/>
                <w:sz w:val="20"/>
                <w:szCs w:val="20"/>
              </w:rPr>
              <w:instrText xml:space="preserve"> FORMCHECKBOX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p>
        </w:tc>
        <w:tc>
          <w:tcPr>
            <w:tcW w:w="1266" w:type="pct"/>
            <w:gridSpan w:val="2"/>
          </w:tcPr>
          <w:p w14:paraId="2CC8517D" w14:textId="77777777" w:rsidR="005013D7" w:rsidRPr="00F91AB6" w:rsidRDefault="005013D7" w:rsidP="005013D7">
            <w:pPr>
              <w:rPr>
                <w:rFonts w:eastAsia="Times New Roman"/>
                <w:color w:val="000000"/>
                <w:sz w:val="20"/>
                <w:szCs w:val="20"/>
              </w:rPr>
            </w:pPr>
            <w:r w:rsidRPr="00F91AB6">
              <w:rPr>
                <w:rFonts w:eastAsia="Times New Roman"/>
                <w:color w:val="000000"/>
                <w:sz w:val="20"/>
                <w:szCs w:val="20"/>
              </w:rPr>
              <w:t xml:space="preserve">Corporate Program: SGP </w:t>
            </w:r>
            <w:r w:rsidRPr="00F91AB6">
              <w:rPr>
                <w:color w:val="000000"/>
                <w:sz w:val="20"/>
                <w:szCs w:val="20"/>
              </w:rPr>
              <w:fldChar w:fldCharType="begin">
                <w:ffData>
                  <w:name w:val="ChK_CCCD"/>
                  <w:enabled/>
                  <w:calcOnExit w:val="0"/>
                  <w:checkBox>
                    <w:sizeAuto/>
                    <w:default w:val="0"/>
                  </w:checkBox>
                </w:ffData>
              </w:fldChar>
            </w:r>
            <w:r w:rsidRPr="00F91AB6">
              <w:rPr>
                <w:color w:val="000000"/>
                <w:sz w:val="20"/>
                <w:szCs w:val="20"/>
              </w:rPr>
              <w:instrText xml:space="preserve"> FORMCHECKBOX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r w:rsidRPr="00F91AB6">
              <w:rPr>
                <w:color w:val="000000"/>
                <w:sz w:val="20"/>
                <w:szCs w:val="20"/>
              </w:rPr>
              <w:t xml:space="preserve">  </w:t>
            </w:r>
          </w:p>
        </w:tc>
      </w:tr>
      <w:tr w:rsidR="003566D4" w:rsidRPr="00F91AB6" w14:paraId="78C76DBA" w14:textId="77777777" w:rsidTr="003566D4">
        <w:tc>
          <w:tcPr>
            <w:tcW w:w="1274" w:type="pct"/>
          </w:tcPr>
          <w:p w14:paraId="1FAB7AFB" w14:textId="77777777" w:rsidR="003566D4" w:rsidRPr="00F91AB6" w:rsidRDefault="003566D4" w:rsidP="006606DD">
            <w:pPr>
              <w:rPr>
                <w:rFonts w:eastAsia="Times New Roman"/>
                <w:color w:val="000000"/>
                <w:sz w:val="20"/>
                <w:szCs w:val="20"/>
              </w:rPr>
            </w:pPr>
            <w:r w:rsidRPr="00F91AB6">
              <w:rPr>
                <w:rFonts w:eastAsia="Times New Roman"/>
                <w:color w:val="000000"/>
                <w:sz w:val="20"/>
                <w:szCs w:val="20"/>
              </w:rPr>
              <w:t>Name of Parent Program</w:t>
            </w:r>
          </w:p>
        </w:tc>
        <w:tc>
          <w:tcPr>
            <w:tcW w:w="1707" w:type="pct"/>
          </w:tcPr>
          <w:p w14:paraId="1099A177" w14:textId="48A83504" w:rsidR="003566D4" w:rsidRPr="00F91AB6" w:rsidRDefault="003566D4" w:rsidP="00A775F3">
            <w:pPr>
              <w:rPr>
                <w:rFonts w:eastAsia="Times New Roman"/>
                <w:color w:val="000000"/>
                <w:sz w:val="20"/>
                <w:szCs w:val="20"/>
              </w:rPr>
            </w:pPr>
            <w:r w:rsidRPr="00F91AB6">
              <w:rPr>
                <w:color w:val="000000"/>
                <w:sz w:val="20"/>
                <w:szCs w:val="20"/>
              </w:rPr>
              <w:fldChar w:fldCharType="begin">
                <w:ffData>
                  <w:name w:val=""/>
                  <w:enabled/>
                  <w:calcOnExit w:val="0"/>
                  <w:textInput>
                    <w:default w:val="[if applicable]"/>
                  </w:textInput>
                </w:ffData>
              </w:fldChar>
            </w:r>
            <w:bookmarkStart w:id="12" w:name="ParentProjectName"/>
            <w:r w:rsidRPr="00F91AB6">
              <w:rPr>
                <w:color w:val="000000"/>
                <w:sz w:val="20"/>
                <w:szCs w:val="20"/>
              </w:rPr>
              <w:instrText xml:space="preserve"> FORMTEXT </w:instrText>
            </w:r>
            <w:r w:rsidRPr="00F91AB6">
              <w:rPr>
                <w:color w:val="000000"/>
                <w:sz w:val="20"/>
                <w:szCs w:val="20"/>
              </w:rPr>
            </w:r>
            <w:r w:rsidRPr="00F91AB6">
              <w:rPr>
                <w:color w:val="000000"/>
                <w:sz w:val="20"/>
                <w:szCs w:val="20"/>
              </w:rPr>
              <w:fldChar w:fldCharType="separate"/>
            </w:r>
            <w:r w:rsidRPr="00F91AB6">
              <w:rPr>
                <w:noProof/>
                <w:color w:val="000000"/>
                <w:sz w:val="20"/>
                <w:szCs w:val="20"/>
              </w:rPr>
              <w:t>[if applicable]</w:t>
            </w:r>
            <w:r w:rsidRPr="00F91AB6">
              <w:rPr>
                <w:color w:val="000000"/>
                <w:sz w:val="20"/>
                <w:szCs w:val="20"/>
              </w:rPr>
              <w:fldChar w:fldCharType="end"/>
            </w:r>
          </w:p>
        </w:tc>
        <w:tc>
          <w:tcPr>
            <w:tcW w:w="1295" w:type="pct"/>
            <w:gridSpan w:val="2"/>
          </w:tcPr>
          <w:p w14:paraId="70D40122" w14:textId="77777777" w:rsidR="003566D4" w:rsidRPr="00F91AB6" w:rsidRDefault="003566D4" w:rsidP="00A775F3">
            <w:pPr>
              <w:rPr>
                <w:rFonts w:eastAsia="Times New Roman"/>
                <w:color w:val="000000"/>
                <w:sz w:val="20"/>
                <w:szCs w:val="20"/>
              </w:rPr>
            </w:pPr>
            <w:r w:rsidRPr="00F91AB6">
              <w:rPr>
                <w:rFonts w:eastAsia="Times New Roman"/>
                <w:color w:val="000000"/>
                <w:sz w:val="20"/>
                <w:szCs w:val="20"/>
              </w:rPr>
              <w:t>Agency Fee ($)</w:t>
            </w:r>
          </w:p>
        </w:tc>
        <w:bookmarkEnd w:id="12"/>
        <w:tc>
          <w:tcPr>
            <w:tcW w:w="724" w:type="pct"/>
          </w:tcPr>
          <w:p w14:paraId="103C6A51" w14:textId="6CCB3F98" w:rsidR="003566D4" w:rsidRPr="00F91AB6" w:rsidRDefault="003936FB" w:rsidP="00D81985">
            <w:pPr>
              <w:rPr>
                <w:rFonts w:eastAsia="Times New Roman"/>
                <w:color w:val="000000"/>
                <w:sz w:val="20"/>
                <w:szCs w:val="20"/>
              </w:rPr>
            </w:pPr>
            <w:r>
              <w:rPr>
                <w:sz w:val="20"/>
                <w:szCs w:val="20"/>
              </w:rPr>
              <w:fldChar w:fldCharType="begin">
                <w:ffData>
                  <w:name w:val="agencyFee"/>
                  <w:enabled/>
                  <w:calcOnExit/>
                  <w:textInput>
                    <w:type w:val="number"/>
                    <w:default w:val="577,982"/>
                    <w:format w:val="#,##0"/>
                  </w:textInput>
                </w:ffData>
              </w:fldChar>
            </w:r>
            <w:bookmarkStart w:id="13" w:name="agencyFee"/>
            <w:r>
              <w:rPr>
                <w:sz w:val="20"/>
                <w:szCs w:val="20"/>
              </w:rPr>
              <w:instrText xml:space="preserve"> FORMTEXT </w:instrText>
            </w:r>
            <w:r>
              <w:rPr>
                <w:sz w:val="20"/>
                <w:szCs w:val="20"/>
              </w:rPr>
            </w:r>
            <w:r>
              <w:rPr>
                <w:sz w:val="20"/>
                <w:szCs w:val="20"/>
              </w:rPr>
              <w:fldChar w:fldCharType="separate"/>
            </w:r>
            <w:r>
              <w:rPr>
                <w:noProof/>
                <w:sz w:val="20"/>
                <w:szCs w:val="20"/>
              </w:rPr>
              <w:t>577,982</w:t>
            </w:r>
            <w:r>
              <w:rPr>
                <w:sz w:val="20"/>
                <w:szCs w:val="20"/>
              </w:rPr>
              <w:fldChar w:fldCharType="end"/>
            </w:r>
            <w:bookmarkEnd w:id="13"/>
          </w:p>
        </w:tc>
      </w:tr>
    </w:tbl>
    <w:p w14:paraId="15C983A4" w14:textId="77777777" w:rsidR="00591870" w:rsidRPr="00C74701" w:rsidRDefault="0080743E" w:rsidP="00137268">
      <w:pPr>
        <w:numPr>
          <w:ilvl w:val="0"/>
          <w:numId w:val="1"/>
        </w:numPr>
        <w:tabs>
          <w:tab w:val="left" w:pos="360"/>
        </w:tabs>
        <w:spacing w:before="240" w:after="80"/>
        <w:rPr>
          <w:rStyle w:val="Hyperlink"/>
          <w:rFonts w:eastAsia="Times New Roman"/>
          <w:b/>
          <w:smallCaps/>
          <w:color w:val="000000"/>
          <w:u w:val="none"/>
          <w:lang w:val="x-none" w:eastAsia="x-none"/>
        </w:rPr>
      </w:pPr>
      <w:hyperlink r:id="rId10" w:history="1">
        <w:r w:rsidR="00D13F15" w:rsidRPr="00F91AB6">
          <w:rPr>
            <w:rStyle w:val="Hyperlink"/>
            <w:rFonts w:ascii="Times New Roman Bold" w:hAnsi="Times New Roman Bold"/>
            <w:b/>
            <w:smallCaps/>
          </w:rPr>
          <w:t>Focal</w:t>
        </w:r>
        <w:r w:rsidR="00D13F15" w:rsidRPr="00F91AB6">
          <w:rPr>
            <w:rStyle w:val="Hyperlink"/>
            <w:b/>
            <w:smallCaps/>
          </w:rPr>
          <w:t xml:space="preserve"> Area  Strategy F</w:t>
        </w:r>
        <w:r w:rsidR="00D13F15" w:rsidRPr="00F91AB6">
          <w:rPr>
            <w:rStyle w:val="Hyperlink"/>
            <w:rFonts w:ascii="Times New Roman Bold" w:hAnsi="Times New Roman Bold"/>
            <w:b/>
            <w:smallCaps/>
          </w:rPr>
          <w:t>ramework and Other Program Strategies</w:t>
        </w:r>
      </w:hyperlink>
      <w:r w:rsidR="00591870" w:rsidRPr="00F91AB6">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4701" w:rsidRPr="00F91AB6" w14:paraId="429B84DE" w14:textId="77777777" w:rsidTr="00E75CA0">
        <w:trPr>
          <w:trHeight w:val="143"/>
          <w:jc w:val="center"/>
        </w:trPr>
        <w:tc>
          <w:tcPr>
            <w:tcW w:w="1014"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246A9445" w14:textId="77777777" w:rsidR="00C74701" w:rsidRPr="00F91AB6" w:rsidRDefault="00C74701" w:rsidP="00E94500">
            <w:pPr>
              <w:keepNext/>
              <w:jc w:val="center"/>
              <w:outlineLvl w:val="2"/>
              <w:rPr>
                <w:rFonts w:eastAsia="Times New Roman"/>
                <w:b/>
                <w:iCs/>
                <w:color w:val="000000"/>
                <w:sz w:val="20"/>
                <w:szCs w:val="20"/>
              </w:rPr>
            </w:pPr>
            <w:r w:rsidRPr="00F91AB6">
              <w:rPr>
                <w:rFonts w:eastAsia="Times New Roman"/>
                <w:b/>
                <w:iCs/>
                <w:color w:val="000000"/>
                <w:sz w:val="20"/>
                <w:szCs w:val="20"/>
              </w:rPr>
              <w:t>Focal Area Objectives/Programs</w:t>
            </w:r>
          </w:p>
        </w:tc>
        <w:tc>
          <w:tcPr>
            <w:tcW w:w="2384"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27C6DD88" w14:textId="77777777" w:rsidR="00C74701" w:rsidRPr="00F91AB6" w:rsidRDefault="00C74701" w:rsidP="00E94500">
            <w:pPr>
              <w:keepNext/>
              <w:jc w:val="center"/>
              <w:outlineLvl w:val="2"/>
              <w:rPr>
                <w:rFonts w:eastAsia="Times New Roman"/>
                <w:b/>
                <w:iCs/>
                <w:color w:val="000000"/>
                <w:sz w:val="20"/>
                <w:szCs w:val="20"/>
              </w:rPr>
            </w:pPr>
            <w:r w:rsidRPr="00F91AB6">
              <w:rPr>
                <w:rFonts w:eastAsia="Times New Roman"/>
                <w:b/>
                <w:iCs/>
                <w:color w:val="000000"/>
                <w:sz w:val="20"/>
                <w:szCs w:val="20"/>
              </w:rPr>
              <w:t>Focal Area Outcomes</w:t>
            </w:r>
          </w:p>
        </w:tc>
        <w:tc>
          <w:tcPr>
            <w:tcW w:w="398"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132D624E" w14:textId="77777777" w:rsidR="00C74701" w:rsidRPr="00F91AB6" w:rsidRDefault="00C74701" w:rsidP="00E94500">
            <w:pPr>
              <w:pStyle w:val="Heading3"/>
              <w:rPr>
                <w:bCs w:val="0"/>
                <w:iCs/>
                <w:color w:val="000000"/>
                <w:sz w:val="20"/>
                <w:szCs w:val="20"/>
              </w:rPr>
            </w:pPr>
            <w:r w:rsidRPr="00F91AB6">
              <w:rPr>
                <w:bCs w:val="0"/>
                <w:iCs/>
                <w:color w:val="000000"/>
                <w:sz w:val="20"/>
                <w:szCs w:val="20"/>
              </w:rPr>
              <w:t>Trust Fund</w:t>
            </w:r>
          </w:p>
        </w:tc>
        <w:tc>
          <w:tcPr>
            <w:tcW w:w="1204"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F211124" w14:textId="77777777" w:rsidR="00C74701" w:rsidRPr="00C74701" w:rsidRDefault="00C74701" w:rsidP="00E94500">
            <w:pPr>
              <w:pStyle w:val="Heading3"/>
              <w:jc w:val="center"/>
              <w:rPr>
                <w:bCs w:val="0"/>
                <w:iCs/>
                <w:color w:val="000000"/>
                <w:sz w:val="20"/>
                <w:szCs w:val="20"/>
                <w:lang w:val="en-US"/>
              </w:rPr>
            </w:pPr>
            <w:r w:rsidRPr="00F91AB6">
              <w:rPr>
                <w:bCs w:val="0"/>
                <w:iCs/>
                <w:color w:val="000000"/>
                <w:sz w:val="20"/>
                <w:szCs w:val="20"/>
                <w:lang w:val="en-US"/>
              </w:rPr>
              <w:t>(in $)</w:t>
            </w:r>
          </w:p>
        </w:tc>
      </w:tr>
      <w:tr w:rsidR="00C74701" w:rsidRPr="00F91AB6" w14:paraId="520ADF85" w14:textId="77777777" w:rsidTr="00E75CA0">
        <w:trPr>
          <w:trHeight w:val="135"/>
          <w:jc w:val="center"/>
        </w:trPr>
        <w:tc>
          <w:tcPr>
            <w:tcW w:w="1014" w:type="pct"/>
            <w:vMerge/>
            <w:shd w:val="clear" w:color="auto" w:fill="FFFFFF"/>
            <w:vAlign w:val="center"/>
          </w:tcPr>
          <w:p w14:paraId="63451CFA" w14:textId="77777777" w:rsidR="00C74701" w:rsidRPr="00F91AB6" w:rsidRDefault="00C74701" w:rsidP="00E94500">
            <w:pPr>
              <w:keepNext/>
              <w:jc w:val="center"/>
              <w:outlineLvl w:val="2"/>
              <w:rPr>
                <w:rFonts w:eastAsia="Times New Roman"/>
                <w:b/>
                <w:iCs/>
                <w:color w:val="000000"/>
                <w:sz w:val="20"/>
                <w:szCs w:val="20"/>
              </w:rPr>
            </w:pPr>
          </w:p>
        </w:tc>
        <w:tc>
          <w:tcPr>
            <w:tcW w:w="2384" w:type="pct"/>
            <w:vMerge/>
            <w:shd w:val="clear" w:color="auto" w:fill="FFFFFF"/>
            <w:vAlign w:val="center"/>
          </w:tcPr>
          <w:p w14:paraId="6D7584F9" w14:textId="77777777" w:rsidR="00C74701" w:rsidRPr="00F91AB6" w:rsidRDefault="00C74701" w:rsidP="00E94500">
            <w:pPr>
              <w:keepNext/>
              <w:jc w:val="center"/>
              <w:outlineLvl w:val="2"/>
              <w:rPr>
                <w:rFonts w:eastAsia="Times New Roman"/>
                <w:b/>
                <w:iCs/>
                <w:color w:val="000000"/>
                <w:sz w:val="20"/>
                <w:szCs w:val="20"/>
              </w:rPr>
            </w:pPr>
          </w:p>
        </w:tc>
        <w:tc>
          <w:tcPr>
            <w:tcW w:w="398" w:type="pct"/>
            <w:vMerge/>
            <w:shd w:val="clear" w:color="auto" w:fill="FFFFFF"/>
          </w:tcPr>
          <w:p w14:paraId="507B42B6" w14:textId="77777777" w:rsidR="00C74701" w:rsidRPr="00F91AB6" w:rsidRDefault="00C74701" w:rsidP="00E94500">
            <w:pPr>
              <w:pStyle w:val="Heading3"/>
              <w:rPr>
                <w:bCs w:val="0"/>
                <w:iCs/>
                <w:color w:val="000000"/>
                <w:sz w:val="20"/>
                <w:szCs w:val="20"/>
              </w:rPr>
            </w:pPr>
          </w:p>
        </w:tc>
        <w:tc>
          <w:tcPr>
            <w:tcW w:w="616" w:type="pct"/>
            <w:shd w:val="clear" w:color="auto" w:fill="FFFFFF"/>
            <w:vAlign w:val="center"/>
          </w:tcPr>
          <w:p w14:paraId="23BB1C81" w14:textId="77777777" w:rsidR="00C74701" w:rsidRPr="00F91AB6" w:rsidRDefault="00C74701" w:rsidP="00E94500">
            <w:pPr>
              <w:pStyle w:val="Heading3"/>
              <w:jc w:val="center"/>
              <w:rPr>
                <w:bCs w:val="0"/>
                <w:iCs/>
                <w:color w:val="000000"/>
                <w:sz w:val="20"/>
                <w:szCs w:val="20"/>
              </w:rPr>
            </w:pPr>
            <w:r w:rsidRPr="00F91AB6">
              <w:rPr>
                <w:bCs w:val="0"/>
                <w:iCs/>
                <w:color w:val="000000"/>
                <w:sz w:val="20"/>
                <w:szCs w:val="20"/>
              </w:rPr>
              <w:t>GEF Project Financing</w:t>
            </w:r>
          </w:p>
        </w:tc>
        <w:tc>
          <w:tcPr>
            <w:tcW w:w="588" w:type="pct"/>
            <w:shd w:val="clear" w:color="auto" w:fill="FFFFFF"/>
          </w:tcPr>
          <w:p w14:paraId="5C415947" w14:textId="77777777" w:rsidR="00C74701" w:rsidRPr="00F91AB6" w:rsidRDefault="00C74701" w:rsidP="00E94500">
            <w:pPr>
              <w:pStyle w:val="Heading3"/>
              <w:rPr>
                <w:bCs w:val="0"/>
                <w:iCs/>
                <w:color w:val="000000"/>
                <w:sz w:val="20"/>
                <w:szCs w:val="20"/>
              </w:rPr>
            </w:pPr>
            <w:r w:rsidRPr="00F91AB6">
              <w:rPr>
                <w:bCs w:val="0"/>
                <w:iCs/>
                <w:color w:val="000000"/>
                <w:sz w:val="20"/>
                <w:szCs w:val="20"/>
              </w:rPr>
              <w:t>Co-financing</w:t>
            </w:r>
          </w:p>
        </w:tc>
      </w:tr>
      <w:tr w:rsidR="00C74701" w:rsidRPr="00F91AB6" w14:paraId="767949F4" w14:textId="77777777" w:rsidTr="00E75CA0">
        <w:trPr>
          <w:jc w:val="center"/>
        </w:trPr>
        <w:tc>
          <w:tcPr>
            <w:tcW w:w="1014" w:type="pct"/>
            <w:shd w:val="clear" w:color="auto" w:fill="FFFFFF"/>
          </w:tcPr>
          <w:p w14:paraId="71FFC023" w14:textId="26171313" w:rsidR="00C74701" w:rsidRPr="00C74701" w:rsidRDefault="00C74701" w:rsidP="00E94500">
            <w:pPr>
              <w:rPr>
                <w:color w:val="000000"/>
                <w:sz w:val="20"/>
                <w:szCs w:val="20"/>
                <w:lang w:val="en-GB"/>
              </w:rPr>
            </w:pPr>
            <w:r>
              <w:rPr>
                <w:color w:val="000000"/>
                <w:sz w:val="20"/>
                <w:szCs w:val="20"/>
                <w:lang w:val="en-GB"/>
              </w:rPr>
              <w:t>BD-4 Program 9</w:t>
            </w:r>
          </w:p>
        </w:tc>
        <w:tc>
          <w:tcPr>
            <w:tcW w:w="2384" w:type="pct"/>
            <w:shd w:val="clear" w:color="auto" w:fill="FFFFFF"/>
          </w:tcPr>
          <w:p w14:paraId="7B7AFE2A" w14:textId="6F5A6FC2" w:rsidR="00C74701" w:rsidRPr="00E75CA0" w:rsidRDefault="001B43D7" w:rsidP="00B30334">
            <w:pPr>
              <w:pStyle w:val="NormalWeb"/>
              <w:spacing w:before="0" w:beforeAutospacing="0" w:after="0" w:afterAutospacing="0"/>
              <w:rPr>
                <w:sz w:val="20"/>
                <w:szCs w:val="20"/>
                <w:lang w:val="en-GB"/>
              </w:rPr>
            </w:pPr>
            <w:r w:rsidRPr="00B30334">
              <w:rPr>
                <w:sz w:val="20"/>
                <w:szCs w:val="20"/>
              </w:rPr>
              <w:t xml:space="preserve">Outcome 9.1 Increased area of production landscapes and seascapes that integrate conservation and sustainable use of biodiversity into management. </w:t>
            </w:r>
          </w:p>
        </w:tc>
        <w:tc>
          <w:tcPr>
            <w:tcW w:w="398" w:type="pct"/>
            <w:shd w:val="clear" w:color="auto" w:fill="FFFFFF"/>
          </w:tcPr>
          <w:p w14:paraId="38759069" w14:textId="5A46DB9C" w:rsidR="00C74701" w:rsidRPr="00C74701" w:rsidRDefault="00C74701" w:rsidP="00E94500">
            <w:pPr>
              <w:rPr>
                <w:color w:val="000000"/>
                <w:sz w:val="20"/>
                <w:szCs w:val="20"/>
                <w:lang w:val="en-GB"/>
              </w:rPr>
            </w:pPr>
            <w:r>
              <w:rPr>
                <w:color w:val="000000"/>
                <w:sz w:val="20"/>
                <w:szCs w:val="20"/>
                <w:lang w:val="en-GB"/>
              </w:rPr>
              <w:t>GEFTF</w:t>
            </w:r>
          </w:p>
        </w:tc>
        <w:tc>
          <w:tcPr>
            <w:tcW w:w="616" w:type="pct"/>
            <w:shd w:val="clear" w:color="auto" w:fill="FFFFFF"/>
          </w:tcPr>
          <w:p w14:paraId="009EC9B5" w14:textId="4930D6B5" w:rsidR="003A30BC" w:rsidRPr="003A30BC" w:rsidRDefault="003936FB" w:rsidP="003A30BC">
            <w:pPr>
              <w:jc w:val="right"/>
              <w:rPr>
                <w:rFonts w:eastAsia="Times New Roman"/>
                <w:color w:val="000000"/>
                <w:sz w:val="20"/>
                <w:szCs w:val="20"/>
              </w:rPr>
            </w:pPr>
            <w:r>
              <w:rPr>
                <w:rFonts w:eastAsia="Times New Roman"/>
                <w:color w:val="000000"/>
                <w:sz w:val="20"/>
                <w:szCs w:val="20"/>
              </w:rPr>
              <w:t>879,391</w:t>
            </w:r>
            <w:r w:rsidR="003A30BC" w:rsidRPr="003A30BC">
              <w:rPr>
                <w:rFonts w:eastAsia="Times New Roman"/>
                <w:color w:val="000000"/>
                <w:sz w:val="20"/>
                <w:szCs w:val="20"/>
              </w:rPr>
              <w:t xml:space="preserve"> </w:t>
            </w:r>
          </w:p>
          <w:p w14:paraId="1131EF6D" w14:textId="17CE80C7" w:rsidR="00C74701" w:rsidRPr="006D3A20" w:rsidRDefault="00C74701" w:rsidP="00E94500">
            <w:pPr>
              <w:jc w:val="right"/>
              <w:rPr>
                <w:rFonts w:eastAsia="Times New Roman"/>
                <w:color w:val="000000"/>
                <w:sz w:val="20"/>
                <w:szCs w:val="20"/>
                <w:lang w:val="en-GB"/>
              </w:rPr>
            </w:pPr>
          </w:p>
        </w:tc>
        <w:tc>
          <w:tcPr>
            <w:tcW w:w="588" w:type="pct"/>
            <w:shd w:val="clear" w:color="auto" w:fill="FFFFFF"/>
          </w:tcPr>
          <w:p w14:paraId="43BAF5EC" w14:textId="6DF45B3C" w:rsidR="00C74701" w:rsidRPr="008C2E51" w:rsidRDefault="00C74701" w:rsidP="00E94500">
            <w:pPr>
              <w:jc w:val="right"/>
              <w:rPr>
                <w:rFonts w:eastAsia="Times New Roman"/>
                <w:color w:val="000000"/>
                <w:sz w:val="20"/>
                <w:szCs w:val="20"/>
                <w:lang w:val="en-GB"/>
              </w:rPr>
            </w:pPr>
            <w:r w:rsidRPr="008C2E51">
              <w:rPr>
                <w:rFonts w:eastAsia="Times New Roman"/>
                <w:color w:val="000000"/>
                <w:sz w:val="20"/>
                <w:szCs w:val="20"/>
                <w:lang w:val="en-GB"/>
              </w:rPr>
              <w:t>4,010,000</w:t>
            </w:r>
          </w:p>
        </w:tc>
      </w:tr>
      <w:tr w:rsidR="00C74701" w:rsidRPr="00F91AB6" w14:paraId="484C2A60" w14:textId="77777777" w:rsidTr="00E75CA0">
        <w:trPr>
          <w:trHeight w:val="248"/>
          <w:jc w:val="center"/>
        </w:trPr>
        <w:tc>
          <w:tcPr>
            <w:tcW w:w="1014" w:type="pct"/>
            <w:shd w:val="clear" w:color="auto" w:fill="FFFFFF"/>
          </w:tcPr>
          <w:p w14:paraId="17791406" w14:textId="525CF851" w:rsidR="00C74701" w:rsidRPr="00C74701" w:rsidRDefault="00C74701" w:rsidP="00E94500">
            <w:pPr>
              <w:rPr>
                <w:color w:val="000000"/>
                <w:sz w:val="20"/>
                <w:szCs w:val="20"/>
                <w:lang w:val="en-GB"/>
              </w:rPr>
            </w:pPr>
            <w:r>
              <w:rPr>
                <w:color w:val="000000"/>
                <w:sz w:val="20"/>
                <w:szCs w:val="20"/>
                <w:lang w:val="en-GB"/>
              </w:rPr>
              <w:t>LD-2 Program 3</w:t>
            </w:r>
          </w:p>
        </w:tc>
        <w:tc>
          <w:tcPr>
            <w:tcW w:w="2384" w:type="pct"/>
            <w:shd w:val="clear" w:color="auto" w:fill="FFFFFF"/>
          </w:tcPr>
          <w:p w14:paraId="1B5A81AA" w14:textId="0F11520A" w:rsidR="00B30334" w:rsidRPr="00E75CA0" w:rsidRDefault="00B30334" w:rsidP="00E75CA0">
            <w:pPr>
              <w:pStyle w:val="NormalWeb"/>
              <w:spacing w:before="0" w:beforeAutospacing="0" w:after="0" w:afterAutospacing="0"/>
              <w:rPr>
                <w:sz w:val="20"/>
                <w:szCs w:val="20"/>
              </w:rPr>
            </w:pPr>
            <w:r w:rsidRPr="00E75CA0">
              <w:rPr>
                <w:sz w:val="20"/>
                <w:szCs w:val="20"/>
              </w:rPr>
              <w:t>Outcome 2.1: Support mechanisms for forest landscape management and restoration established</w:t>
            </w:r>
          </w:p>
          <w:p w14:paraId="1B01E3A7" w14:textId="2E4732E8" w:rsidR="00C74701" w:rsidRPr="00B30334" w:rsidRDefault="00B30334" w:rsidP="00E75CA0">
            <w:pPr>
              <w:pStyle w:val="NormalWeb"/>
              <w:spacing w:before="0" w:beforeAutospacing="0" w:after="0" w:afterAutospacing="0"/>
              <w:rPr>
                <w:sz w:val="20"/>
                <w:szCs w:val="20"/>
              </w:rPr>
            </w:pPr>
            <w:r w:rsidRPr="00B30334">
              <w:rPr>
                <w:sz w:val="20"/>
                <w:szCs w:val="20"/>
              </w:rPr>
              <w:t xml:space="preserve">Outcome 2.2: Improved forest management and/or restoration </w:t>
            </w:r>
          </w:p>
        </w:tc>
        <w:tc>
          <w:tcPr>
            <w:tcW w:w="398" w:type="pct"/>
            <w:shd w:val="clear" w:color="auto" w:fill="FFFFFF"/>
          </w:tcPr>
          <w:p w14:paraId="32873D5C" w14:textId="3F1F2C42" w:rsidR="00C74701" w:rsidRDefault="00C74701" w:rsidP="00E94500">
            <w:pPr>
              <w:rPr>
                <w:color w:val="000000"/>
                <w:sz w:val="20"/>
                <w:szCs w:val="20"/>
              </w:rPr>
            </w:pPr>
            <w:r>
              <w:rPr>
                <w:color w:val="000000"/>
                <w:sz w:val="20"/>
                <w:szCs w:val="20"/>
                <w:lang w:val="en-GB"/>
              </w:rPr>
              <w:t>GEFTF</w:t>
            </w:r>
          </w:p>
        </w:tc>
        <w:tc>
          <w:tcPr>
            <w:tcW w:w="616" w:type="pct"/>
            <w:shd w:val="clear" w:color="auto" w:fill="FFFFFF"/>
          </w:tcPr>
          <w:p w14:paraId="5BEB0C91" w14:textId="167F3932" w:rsidR="003A30BC" w:rsidRPr="003A30BC" w:rsidRDefault="003936FB" w:rsidP="003A30BC">
            <w:pPr>
              <w:jc w:val="right"/>
              <w:rPr>
                <w:rFonts w:eastAsia="DengXian"/>
                <w:color w:val="000000"/>
                <w:sz w:val="20"/>
                <w:szCs w:val="20"/>
              </w:rPr>
            </w:pPr>
            <w:r>
              <w:rPr>
                <w:rFonts w:eastAsia="DengXian"/>
                <w:color w:val="000000"/>
                <w:sz w:val="20"/>
                <w:szCs w:val="20"/>
              </w:rPr>
              <w:t>2,685,165</w:t>
            </w:r>
            <w:r w:rsidR="003A30BC" w:rsidRPr="003A30BC">
              <w:rPr>
                <w:rFonts w:eastAsia="DengXian"/>
                <w:color w:val="000000"/>
                <w:sz w:val="20"/>
                <w:szCs w:val="20"/>
              </w:rPr>
              <w:t xml:space="preserve"> </w:t>
            </w:r>
          </w:p>
          <w:p w14:paraId="0949B509" w14:textId="6569D48C" w:rsidR="00C74701" w:rsidRPr="006D3A20" w:rsidRDefault="00C74701" w:rsidP="006D3A20">
            <w:pPr>
              <w:jc w:val="right"/>
              <w:rPr>
                <w:rFonts w:eastAsia="DengXian"/>
                <w:color w:val="000000"/>
                <w:sz w:val="20"/>
                <w:szCs w:val="20"/>
                <w:lang w:val="en-GB"/>
              </w:rPr>
            </w:pPr>
          </w:p>
        </w:tc>
        <w:tc>
          <w:tcPr>
            <w:tcW w:w="588" w:type="pct"/>
            <w:shd w:val="clear" w:color="auto" w:fill="FFFFFF"/>
          </w:tcPr>
          <w:p w14:paraId="6BB2E01A" w14:textId="00DF7032" w:rsidR="00C74701" w:rsidRPr="008C2E51" w:rsidRDefault="008C2E51" w:rsidP="008C2E51">
            <w:pPr>
              <w:jc w:val="right"/>
              <w:rPr>
                <w:rFonts w:eastAsia="DengXian"/>
                <w:color w:val="000000"/>
                <w:sz w:val="20"/>
                <w:szCs w:val="20"/>
                <w:lang w:val="en-GB"/>
              </w:rPr>
            </w:pPr>
            <w:r w:rsidRPr="008C2E51">
              <w:rPr>
                <w:rFonts w:eastAsia="DengXian"/>
                <w:color w:val="000000"/>
                <w:sz w:val="20"/>
                <w:szCs w:val="20"/>
              </w:rPr>
              <w:t xml:space="preserve">17,560,980 </w:t>
            </w:r>
          </w:p>
        </w:tc>
      </w:tr>
      <w:tr w:rsidR="00C74701" w:rsidRPr="00F91AB6" w14:paraId="33C2520C" w14:textId="77777777" w:rsidTr="00E75CA0">
        <w:trPr>
          <w:trHeight w:val="249"/>
          <w:jc w:val="center"/>
        </w:trPr>
        <w:tc>
          <w:tcPr>
            <w:tcW w:w="1014" w:type="pct"/>
            <w:shd w:val="clear" w:color="auto" w:fill="FFFFFF"/>
          </w:tcPr>
          <w:p w14:paraId="72DC63A1" w14:textId="53AF2E71" w:rsidR="00C74701" w:rsidRPr="00C74701" w:rsidRDefault="00C74701" w:rsidP="00E94500">
            <w:pPr>
              <w:rPr>
                <w:color w:val="000000"/>
                <w:sz w:val="20"/>
                <w:szCs w:val="20"/>
                <w:lang w:val="en-GB"/>
              </w:rPr>
            </w:pPr>
            <w:r>
              <w:rPr>
                <w:color w:val="000000"/>
                <w:sz w:val="20"/>
                <w:szCs w:val="20"/>
                <w:lang w:val="en-GB"/>
              </w:rPr>
              <w:t>LD-3 Program 4</w:t>
            </w:r>
          </w:p>
        </w:tc>
        <w:tc>
          <w:tcPr>
            <w:tcW w:w="2384" w:type="pct"/>
            <w:shd w:val="clear" w:color="auto" w:fill="FFFFFF"/>
          </w:tcPr>
          <w:p w14:paraId="0BE7190B" w14:textId="068DA1AC" w:rsidR="00C74701" w:rsidRPr="00E75CA0" w:rsidRDefault="00B30334" w:rsidP="00E75CA0">
            <w:pPr>
              <w:pStyle w:val="NormalWeb"/>
              <w:spacing w:before="0" w:beforeAutospacing="0" w:after="0" w:afterAutospacing="0"/>
              <w:rPr>
                <w:sz w:val="20"/>
                <w:szCs w:val="20"/>
              </w:rPr>
            </w:pPr>
            <w:r w:rsidRPr="00E75CA0">
              <w:rPr>
                <w:sz w:val="20"/>
                <w:szCs w:val="20"/>
              </w:rPr>
              <w:t>Outcome 4.2: Innovative mechanisms for multi-stakeholder planning and investments in SLM at scale</w:t>
            </w:r>
          </w:p>
        </w:tc>
        <w:tc>
          <w:tcPr>
            <w:tcW w:w="398" w:type="pct"/>
            <w:shd w:val="clear" w:color="auto" w:fill="FFFFFF"/>
          </w:tcPr>
          <w:p w14:paraId="3BB870B8" w14:textId="29F1C79B" w:rsidR="00C74701" w:rsidRDefault="00C74701" w:rsidP="00E94500">
            <w:pPr>
              <w:rPr>
                <w:color w:val="000000"/>
                <w:sz w:val="20"/>
                <w:szCs w:val="20"/>
              </w:rPr>
            </w:pPr>
            <w:r>
              <w:rPr>
                <w:color w:val="000000"/>
                <w:sz w:val="20"/>
                <w:szCs w:val="20"/>
                <w:lang w:val="en-GB"/>
              </w:rPr>
              <w:t>GEFTF</w:t>
            </w:r>
          </w:p>
        </w:tc>
        <w:tc>
          <w:tcPr>
            <w:tcW w:w="616" w:type="pct"/>
            <w:shd w:val="clear" w:color="auto" w:fill="FFFFFF"/>
          </w:tcPr>
          <w:p w14:paraId="5B1EA760" w14:textId="10FE9921" w:rsidR="003A30BC" w:rsidRPr="003A30BC" w:rsidRDefault="003936FB" w:rsidP="003A30BC">
            <w:pPr>
              <w:jc w:val="right"/>
              <w:rPr>
                <w:rFonts w:eastAsia="DengXian"/>
                <w:color w:val="000000"/>
                <w:sz w:val="20"/>
                <w:szCs w:val="20"/>
              </w:rPr>
            </w:pPr>
            <w:r>
              <w:rPr>
                <w:rFonts w:eastAsia="DengXian"/>
                <w:color w:val="000000"/>
                <w:sz w:val="20"/>
                <w:szCs w:val="20"/>
              </w:rPr>
              <w:t>716,044</w:t>
            </w:r>
            <w:r w:rsidR="003A30BC" w:rsidRPr="003A30BC">
              <w:rPr>
                <w:rFonts w:eastAsia="DengXian"/>
                <w:color w:val="000000"/>
                <w:sz w:val="20"/>
                <w:szCs w:val="20"/>
              </w:rPr>
              <w:t xml:space="preserve"> </w:t>
            </w:r>
          </w:p>
          <w:p w14:paraId="2DC925C0" w14:textId="4AE04737" w:rsidR="00C74701" w:rsidRPr="006D3A20" w:rsidRDefault="00C74701" w:rsidP="006D3A20">
            <w:pPr>
              <w:jc w:val="right"/>
              <w:rPr>
                <w:rFonts w:eastAsia="DengXian"/>
                <w:color w:val="000000"/>
                <w:sz w:val="20"/>
                <w:szCs w:val="20"/>
                <w:lang w:val="en-GB"/>
              </w:rPr>
            </w:pPr>
          </w:p>
        </w:tc>
        <w:tc>
          <w:tcPr>
            <w:tcW w:w="588" w:type="pct"/>
            <w:shd w:val="clear" w:color="auto" w:fill="FFFFFF"/>
          </w:tcPr>
          <w:p w14:paraId="18BA079A" w14:textId="20A7F214" w:rsidR="00C74701" w:rsidRPr="008C2E51" w:rsidRDefault="008C2E51" w:rsidP="00E94500">
            <w:pPr>
              <w:jc w:val="right"/>
              <w:rPr>
                <w:rFonts w:eastAsia="Times New Roman"/>
                <w:color w:val="000000"/>
                <w:sz w:val="20"/>
                <w:szCs w:val="20"/>
              </w:rPr>
            </w:pPr>
            <w:r w:rsidRPr="008C2E51">
              <w:rPr>
                <w:rFonts w:eastAsia="Times New Roman"/>
                <w:color w:val="000000"/>
                <w:sz w:val="20"/>
                <w:szCs w:val="20"/>
                <w:lang w:val="en-GB"/>
              </w:rPr>
              <w:t>6,007,570</w:t>
            </w:r>
          </w:p>
        </w:tc>
      </w:tr>
      <w:tr w:rsidR="00C74701" w:rsidRPr="00F91AB6" w14:paraId="25E951B7" w14:textId="77777777" w:rsidTr="00E75CA0">
        <w:trPr>
          <w:trHeight w:val="248"/>
          <w:jc w:val="center"/>
        </w:trPr>
        <w:tc>
          <w:tcPr>
            <w:tcW w:w="1014" w:type="pct"/>
            <w:shd w:val="clear" w:color="auto" w:fill="FFFFFF"/>
          </w:tcPr>
          <w:p w14:paraId="1A87D423" w14:textId="7C8B3239" w:rsidR="00C74701" w:rsidRPr="00C74701" w:rsidRDefault="00C74701" w:rsidP="00E94500">
            <w:pPr>
              <w:rPr>
                <w:color w:val="000000"/>
                <w:sz w:val="20"/>
                <w:szCs w:val="20"/>
                <w:lang w:val="en-GB"/>
              </w:rPr>
            </w:pPr>
            <w:r>
              <w:rPr>
                <w:color w:val="000000"/>
                <w:sz w:val="20"/>
                <w:szCs w:val="20"/>
                <w:lang w:val="en-GB"/>
              </w:rPr>
              <w:t>SFM</w:t>
            </w:r>
            <w:r w:rsidR="00046F68">
              <w:rPr>
                <w:color w:val="000000"/>
                <w:sz w:val="20"/>
                <w:szCs w:val="20"/>
                <w:lang w:val="en-GB"/>
              </w:rPr>
              <w:t>-3</w:t>
            </w:r>
          </w:p>
        </w:tc>
        <w:tc>
          <w:tcPr>
            <w:tcW w:w="2384" w:type="pct"/>
            <w:shd w:val="clear" w:color="auto" w:fill="FFFFFF"/>
          </w:tcPr>
          <w:p w14:paraId="67E205A0" w14:textId="717BBE3A" w:rsidR="00C74701" w:rsidRPr="00E75CA0" w:rsidRDefault="00E75CA0" w:rsidP="00E75CA0">
            <w:pPr>
              <w:pStyle w:val="NormalWeb"/>
              <w:spacing w:before="0" w:beforeAutospacing="0" w:after="0" w:afterAutospacing="0"/>
              <w:rPr>
                <w:sz w:val="20"/>
                <w:szCs w:val="20"/>
              </w:rPr>
            </w:pPr>
            <w:bookmarkStart w:id="14" w:name="_GoBack"/>
            <w:bookmarkEnd w:id="14"/>
            <w:r w:rsidRPr="00E75CA0">
              <w:rPr>
                <w:sz w:val="20"/>
                <w:szCs w:val="20"/>
              </w:rPr>
              <w:t xml:space="preserve">Outcome 5: Integrated landscape restoration plans to maintain forest ecosystem services are implemented at appropriate scales by government, private sector and local community actors, both women and men. </w:t>
            </w:r>
          </w:p>
        </w:tc>
        <w:tc>
          <w:tcPr>
            <w:tcW w:w="398" w:type="pct"/>
            <w:shd w:val="clear" w:color="auto" w:fill="FFFFFF"/>
          </w:tcPr>
          <w:p w14:paraId="64FEACD4" w14:textId="3B8340CD" w:rsidR="00C74701" w:rsidRDefault="00C74701" w:rsidP="00E94500">
            <w:pPr>
              <w:rPr>
                <w:color w:val="000000"/>
                <w:sz w:val="20"/>
                <w:szCs w:val="20"/>
              </w:rPr>
            </w:pPr>
            <w:r>
              <w:rPr>
                <w:color w:val="000000"/>
                <w:sz w:val="20"/>
                <w:szCs w:val="20"/>
                <w:lang w:val="en-GB"/>
              </w:rPr>
              <w:t>GEFTF</w:t>
            </w:r>
          </w:p>
        </w:tc>
        <w:tc>
          <w:tcPr>
            <w:tcW w:w="616" w:type="pct"/>
            <w:shd w:val="clear" w:color="auto" w:fill="FFFFFF"/>
          </w:tcPr>
          <w:p w14:paraId="48867445" w14:textId="068A25C4" w:rsidR="003A30BC" w:rsidRPr="003A30BC" w:rsidRDefault="003936FB" w:rsidP="003A30BC">
            <w:pPr>
              <w:jc w:val="right"/>
              <w:rPr>
                <w:rFonts w:eastAsia="Times New Roman"/>
                <w:color w:val="000000"/>
                <w:sz w:val="20"/>
                <w:szCs w:val="20"/>
              </w:rPr>
            </w:pPr>
            <w:r>
              <w:rPr>
                <w:rFonts w:eastAsia="Times New Roman"/>
                <w:color w:val="000000"/>
                <w:sz w:val="20"/>
                <w:szCs w:val="20"/>
              </w:rPr>
              <w:t>2,141,418</w:t>
            </w:r>
            <w:r w:rsidR="003A30BC" w:rsidRPr="003A30BC">
              <w:rPr>
                <w:rFonts w:eastAsia="Times New Roman"/>
                <w:color w:val="000000"/>
                <w:sz w:val="20"/>
                <w:szCs w:val="20"/>
              </w:rPr>
              <w:t xml:space="preserve"> </w:t>
            </w:r>
          </w:p>
          <w:p w14:paraId="19393BD3" w14:textId="7FA5FD21" w:rsidR="00C74701" w:rsidRPr="006D3A20" w:rsidRDefault="00C74701" w:rsidP="00E94500">
            <w:pPr>
              <w:jc w:val="right"/>
              <w:rPr>
                <w:rFonts w:eastAsia="Times New Roman"/>
                <w:color w:val="000000"/>
                <w:sz w:val="20"/>
                <w:szCs w:val="20"/>
                <w:lang w:val="en-GB"/>
              </w:rPr>
            </w:pPr>
          </w:p>
        </w:tc>
        <w:tc>
          <w:tcPr>
            <w:tcW w:w="588" w:type="pct"/>
            <w:shd w:val="clear" w:color="auto" w:fill="FFFFFF"/>
          </w:tcPr>
          <w:p w14:paraId="43B8DC54" w14:textId="519F3FA1" w:rsidR="00C74701" w:rsidRPr="008C2E51" w:rsidRDefault="008C2E51" w:rsidP="008C2E51">
            <w:pPr>
              <w:jc w:val="right"/>
              <w:rPr>
                <w:rFonts w:eastAsia="DengXian"/>
                <w:color w:val="000000"/>
                <w:sz w:val="20"/>
                <w:szCs w:val="20"/>
                <w:lang w:val="en-GB"/>
              </w:rPr>
            </w:pPr>
            <w:r w:rsidRPr="008C2E51">
              <w:rPr>
                <w:rFonts w:eastAsia="DengXian"/>
                <w:color w:val="000000"/>
                <w:sz w:val="20"/>
                <w:szCs w:val="20"/>
              </w:rPr>
              <w:t>26,469,020</w:t>
            </w:r>
          </w:p>
        </w:tc>
      </w:tr>
      <w:tr w:rsidR="00026F2C" w:rsidRPr="00F91AB6" w14:paraId="2ED8B819" w14:textId="77777777" w:rsidTr="00E75CA0">
        <w:trPr>
          <w:jc w:val="center"/>
        </w:trPr>
        <w:tc>
          <w:tcPr>
            <w:tcW w:w="1014" w:type="pct"/>
            <w:shd w:val="clear" w:color="auto" w:fill="FFFFFF"/>
          </w:tcPr>
          <w:p w14:paraId="54430CED" w14:textId="2A49D136" w:rsidR="00026F2C" w:rsidRPr="00F91AB6" w:rsidRDefault="00C74701" w:rsidP="005F4B68">
            <w:pPr>
              <w:rPr>
                <w:rFonts w:eastAsia="Times New Roman"/>
                <w:color w:val="000000"/>
                <w:sz w:val="20"/>
                <w:szCs w:val="20"/>
              </w:rPr>
            </w:pPr>
            <w:r>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5" w:name="focalAreaObj_01"/>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bookmarkEnd w:id="15"/>
            <w:r w:rsidR="000567AE" w:rsidRPr="00F91AB6">
              <w:rPr>
                <w:color w:val="000000"/>
                <w:sz w:val="20"/>
                <w:szCs w:val="20"/>
              </w:rPr>
              <w:t xml:space="preserve"> </w:t>
            </w:r>
            <w:r w:rsidR="000567AE" w:rsidRPr="00F91AB6">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6" w:name="sec_fa_obj_01"/>
            <w:r w:rsidR="000567AE"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0567AE" w:rsidRPr="00F91AB6">
              <w:rPr>
                <w:color w:val="000000"/>
                <w:sz w:val="20"/>
                <w:szCs w:val="20"/>
              </w:rPr>
              <w:fldChar w:fldCharType="end"/>
            </w:r>
            <w:bookmarkEnd w:id="16"/>
            <w:r w:rsidR="000567AE" w:rsidRPr="00F91AB6">
              <w:rPr>
                <w:color w:val="000000"/>
                <w:sz w:val="20"/>
                <w:szCs w:val="20"/>
              </w:rPr>
              <w:t xml:space="preserve"> </w:t>
            </w:r>
            <w:r w:rsidR="005F4B68" w:rsidRPr="00F91AB6">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7" w:name="thr_fa_obj_01"/>
            <w:r w:rsidR="005F4B68"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5F4B68" w:rsidRPr="00F91AB6">
              <w:rPr>
                <w:color w:val="000000"/>
                <w:sz w:val="20"/>
                <w:szCs w:val="20"/>
              </w:rPr>
              <w:fldChar w:fldCharType="end"/>
            </w:r>
            <w:bookmarkEnd w:id="17"/>
          </w:p>
        </w:tc>
        <w:bookmarkStart w:id="18" w:name="A_ExpectedOutCome_01"/>
        <w:tc>
          <w:tcPr>
            <w:tcW w:w="2384" w:type="pct"/>
            <w:shd w:val="clear" w:color="auto" w:fill="FFFFFF"/>
          </w:tcPr>
          <w:p w14:paraId="2B53BF1C" w14:textId="77777777" w:rsidR="00026F2C" w:rsidRPr="00F91AB6" w:rsidRDefault="00026F2C" w:rsidP="00591870">
            <w:pPr>
              <w:rPr>
                <w:rFonts w:eastAsia="Times New Roman"/>
                <w:color w:val="000000"/>
                <w:sz w:val="20"/>
                <w:szCs w:val="20"/>
              </w:rPr>
            </w:pPr>
            <w:r w:rsidRPr="00F91AB6">
              <w:rPr>
                <w:rFonts w:eastAsia="Times New Roman"/>
                <w:color w:val="000000"/>
                <w:sz w:val="20"/>
                <w:szCs w:val="20"/>
              </w:rPr>
              <w:fldChar w:fldCharType="begin">
                <w:ffData>
                  <w:name w:val="A_ExpectedOutCome_01"/>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18"/>
          </w:p>
        </w:tc>
        <w:tc>
          <w:tcPr>
            <w:tcW w:w="398" w:type="pct"/>
            <w:shd w:val="clear" w:color="auto" w:fill="FFFFFF"/>
          </w:tcPr>
          <w:p w14:paraId="46D754F0" w14:textId="5346B2D1" w:rsidR="00026F2C" w:rsidRPr="00F91AB6" w:rsidRDefault="00C74701" w:rsidP="00591870">
            <w:pPr>
              <w:rPr>
                <w:rFonts w:eastAsia="Times New Roman"/>
                <w:color w:val="000000"/>
                <w:sz w:val="20"/>
                <w:szCs w:val="20"/>
              </w:rPr>
            </w:pPr>
            <w:r>
              <w:rPr>
                <w:color w:val="000000"/>
                <w:sz w:val="20"/>
                <w:szCs w:val="20"/>
              </w:rPr>
              <w:fldChar w:fldCharType="begin">
                <w:ffData>
                  <w:name w:val="A_TF_01"/>
                  <w:enabled/>
                  <w:calcOnExit w:val="0"/>
                  <w:ddList>
                    <w:listEntry w:val="(select)"/>
                    <w:listEntry w:val="GEFTF"/>
                    <w:listEntry w:val="LDCF"/>
                    <w:listEntry w:val="SCCF-A"/>
                    <w:listEntry w:val="SCCF-B"/>
                    <w:listEntry w:val="CBIT"/>
                  </w:ddList>
                </w:ffData>
              </w:fldChar>
            </w:r>
            <w:bookmarkStart w:id="19" w:name="A_TF_01"/>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bookmarkEnd w:id="19"/>
          </w:p>
        </w:tc>
        <w:tc>
          <w:tcPr>
            <w:tcW w:w="616" w:type="pct"/>
            <w:shd w:val="clear" w:color="auto" w:fill="FFFFFF"/>
          </w:tcPr>
          <w:p w14:paraId="4DE244C4" w14:textId="37E03467" w:rsidR="00026F2C" w:rsidRPr="00F91AB6" w:rsidRDefault="00C74701" w:rsidP="00D81985">
            <w:pPr>
              <w:jc w:val="right"/>
              <w:rPr>
                <w:rFonts w:eastAsia="Times New Roman"/>
                <w:color w:val="000000"/>
                <w:sz w:val="20"/>
                <w:szCs w:val="20"/>
              </w:rPr>
            </w:pPr>
            <w:r>
              <w:rPr>
                <w:rFonts w:eastAsia="Times New Roman"/>
                <w:color w:val="000000"/>
                <w:sz w:val="20"/>
                <w:szCs w:val="20"/>
              </w:rPr>
              <w:fldChar w:fldCharType="begin">
                <w:ffData>
                  <w:name w:val="A_GA_01"/>
                  <w:enabled/>
                  <w:calcOnExit/>
                  <w:textInput>
                    <w:type w:val="number"/>
                    <w:format w:val="#,##0"/>
                  </w:textInput>
                </w:ffData>
              </w:fldChar>
            </w:r>
            <w:bookmarkStart w:id="20" w:name="A_GA_01"/>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color w:val="000000"/>
                <w:sz w:val="20"/>
                <w:szCs w:val="20"/>
              </w:rPr>
              <w:fldChar w:fldCharType="end"/>
            </w:r>
            <w:bookmarkEnd w:id="20"/>
          </w:p>
        </w:tc>
        <w:tc>
          <w:tcPr>
            <w:tcW w:w="588" w:type="pct"/>
            <w:shd w:val="clear" w:color="auto" w:fill="FFFFFF"/>
          </w:tcPr>
          <w:p w14:paraId="7C74FB46" w14:textId="2F75FFEC" w:rsidR="00026F2C" w:rsidRPr="00F91AB6" w:rsidRDefault="00C74701" w:rsidP="005C4DBD">
            <w:pPr>
              <w:jc w:val="right"/>
              <w:rPr>
                <w:rFonts w:eastAsia="Times New Roman"/>
                <w:color w:val="000000"/>
                <w:sz w:val="20"/>
                <w:szCs w:val="20"/>
              </w:rPr>
            </w:pPr>
            <w:r>
              <w:rPr>
                <w:rFonts w:eastAsia="Times New Roman"/>
                <w:color w:val="000000"/>
                <w:sz w:val="20"/>
                <w:szCs w:val="20"/>
              </w:rPr>
              <w:fldChar w:fldCharType="begin">
                <w:ffData>
                  <w:name w:val="A_CO_01"/>
                  <w:enabled/>
                  <w:calcOnExit/>
                  <w:textInput>
                    <w:type w:val="number"/>
                    <w:format w:val="#,##0"/>
                  </w:textInput>
                </w:ffData>
              </w:fldChar>
            </w:r>
            <w:bookmarkStart w:id="21" w:name="A_CO_01"/>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color w:val="000000"/>
                <w:sz w:val="20"/>
                <w:szCs w:val="20"/>
              </w:rPr>
              <w:fldChar w:fldCharType="end"/>
            </w:r>
            <w:bookmarkEnd w:id="21"/>
          </w:p>
        </w:tc>
      </w:tr>
      <w:tr w:rsidR="00026F2C" w:rsidRPr="00F91AB6" w14:paraId="1116C597" w14:textId="77777777" w:rsidTr="00E75CA0">
        <w:trPr>
          <w:jc w:val="center"/>
        </w:trPr>
        <w:tc>
          <w:tcPr>
            <w:tcW w:w="1014" w:type="pct"/>
            <w:shd w:val="clear" w:color="auto" w:fill="FFFFFF"/>
          </w:tcPr>
          <w:p w14:paraId="4B1B60BC" w14:textId="0834E5F8" w:rsidR="00026F2C" w:rsidRPr="00F91AB6" w:rsidRDefault="00C74701" w:rsidP="00A10050">
            <w:pPr>
              <w:rPr>
                <w:rFonts w:eastAsia="Times New Roman"/>
                <w:color w:val="000000"/>
                <w:sz w:val="20"/>
                <w:szCs w:val="20"/>
              </w:rPr>
            </w:pPr>
            <w:r>
              <w:rPr>
                <w:color w:val="000000"/>
                <w:sz w:val="20"/>
                <w:szCs w:val="20"/>
              </w:rPr>
              <w:fldChar w:fldCharType="begin">
                <w:ffData>
                  <w:name w:val=""/>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r w:rsidR="000567AE" w:rsidRPr="00F91AB6">
              <w:rPr>
                <w:color w:val="000000"/>
                <w:sz w:val="20"/>
                <w:szCs w:val="20"/>
              </w:rPr>
              <w:t xml:space="preserve"> </w:t>
            </w:r>
            <w:r w:rsidR="000567AE" w:rsidRPr="00F91AB6">
              <w:rPr>
                <w:color w:val="000000"/>
                <w:sz w:val="20"/>
                <w:szCs w:val="20"/>
              </w:rPr>
              <w:fldChar w:fldCharType="begin">
                <w:ffData>
                  <w:name w:val=""/>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0567AE" w:rsidRPr="00F91AB6">
              <w:rPr>
                <w:color w:val="000000"/>
                <w:sz w:val="20"/>
                <w:szCs w:val="20"/>
              </w:rPr>
              <w:fldChar w:fldCharType="end"/>
            </w:r>
            <w:r w:rsidR="000567AE" w:rsidRPr="00F91AB6">
              <w:rPr>
                <w:color w:val="000000"/>
                <w:sz w:val="20"/>
                <w:szCs w:val="20"/>
              </w:rPr>
              <w:t xml:space="preserve"> </w:t>
            </w:r>
            <w:r w:rsidR="00A10050" w:rsidRPr="00F91AB6">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2" w:name="thr_fa_obj_02"/>
            <w:r w:rsidR="00A10050"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A10050" w:rsidRPr="00F91AB6">
              <w:rPr>
                <w:color w:val="000000"/>
                <w:sz w:val="20"/>
                <w:szCs w:val="20"/>
              </w:rPr>
              <w:fldChar w:fldCharType="end"/>
            </w:r>
            <w:bookmarkEnd w:id="22"/>
          </w:p>
        </w:tc>
        <w:bookmarkStart w:id="23" w:name="A_ExpectedOutCome_02"/>
        <w:tc>
          <w:tcPr>
            <w:tcW w:w="2384" w:type="pct"/>
            <w:shd w:val="clear" w:color="auto" w:fill="FFFFFF"/>
          </w:tcPr>
          <w:p w14:paraId="745AFB56" w14:textId="77777777" w:rsidR="00026F2C" w:rsidRPr="00F91AB6" w:rsidRDefault="00026F2C" w:rsidP="00591870">
            <w:pPr>
              <w:rPr>
                <w:rFonts w:eastAsia="Times New Roman"/>
                <w:color w:val="000000"/>
                <w:sz w:val="20"/>
                <w:szCs w:val="20"/>
              </w:rPr>
            </w:pPr>
            <w:r w:rsidRPr="00F91AB6">
              <w:rPr>
                <w:rFonts w:eastAsia="Times New Roman"/>
                <w:color w:val="000000"/>
                <w:sz w:val="20"/>
                <w:szCs w:val="20"/>
              </w:rPr>
              <w:fldChar w:fldCharType="begin">
                <w:ffData>
                  <w:name w:val="A_ExpectedOutCome_02"/>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23"/>
          </w:p>
        </w:tc>
        <w:tc>
          <w:tcPr>
            <w:tcW w:w="398" w:type="pct"/>
            <w:shd w:val="clear" w:color="auto" w:fill="FFFFFF"/>
          </w:tcPr>
          <w:p w14:paraId="616919C9" w14:textId="77777777" w:rsidR="00026F2C" w:rsidRPr="00F91AB6" w:rsidRDefault="00E738C8" w:rsidP="00591870">
            <w:pPr>
              <w:rPr>
                <w:rFonts w:eastAsia="Times New Roman"/>
                <w:color w:val="000000"/>
                <w:sz w:val="20"/>
                <w:szCs w:val="20"/>
              </w:rPr>
            </w:pPr>
            <w:r w:rsidRPr="00F91AB6">
              <w:rPr>
                <w:color w:val="000000"/>
                <w:sz w:val="20"/>
                <w:szCs w:val="20"/>
              </w:rPr>
              <w:fldChar w:fldCharType="begin">
                <w:ffData>
                  <w:name w:val="A_TF_02"/>
                  <w:enabled/>
                  <w:calcOnExit w:val="0"/>
                  <w:ddList>
                    <w:listEntry w:val="(select)"/>
                    <w:listEntry w:val="GEFTF"/>
                    <w:listEntry w:val="LDCF"/>
                    <w:listEntry w:val="SCCF-A"/>
                    <w:listEntry w:val="SCCF-B"/>
                    <w:listEntry w:val="CBIT"/>
                  </w:ddList>
                </w:ffData>
              </w:fldChar>
            </w:r>
            <w:bookmarkStart w:id="24" w:name="A_TF_02"/>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24"/>
          </w:p>
        </w:tc>
        <w:tc>
          <w:tcPr>
            <w:tcW w:w="616" w:type="pct"/>
            <w:shd w:val="clear" w:color="auto" w:fill="FFFFFF"/>
          </w:tcPr>
          <w:p w14:paraId="180F247D" w14:textId="1B155BAA" w:rsidR="00026F2C" w:rsidRPr="00F91AB6" w:rsidRDefault="00122034" w:rsidP="00D81985">
            <w:pPr>
              <w:jc w:val="right"/>
              <w:rPr>
                <w:rFonts w:eastAsia="Times New Roman"/>
                <w:color w:val="000000"/>
                <w:sz w:val="20"/>
                <w:szCs w:val="20"/>
              </w:rPr>
            </w:pPr>
            <w:r>
              <w:rPr>
                <w:rFonts w:eastAsia="Times New Roman"/>
                <w:color w:val="000000"/>
                <w:sz w:val="20"/>
                <w:szCs w:val="20"/>
              </w:rPr>
              <w:fldChar w:fldCharType="begin">
                <w:ffData>
                  <w:name w:val="A_GA_02"/>
                  <w:enabled/>
                  <w:calcOnExit/>
                  <w:textInput>
                    <w:type w:val="number"/>
                    <w:format w:val="#,##0"/>
                  </w:textInput>
                </w:ffData>
              </w:fldChar>
            </w:r>
            <w:bookmarkStart w:id="25" w:name="A_GA_02"/>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color w:val="000000"/>
                <w:sz w:val="20"/>
                <w:szCs w:val="20"/>
              </w:rPr>
              <w:fldChar w:fldCharType="end"/>
            </w:r>
            <w:bookmarkEnd w:id="25"/>
          </w:p>
        </w:tc>
        <w:tc>
          <w:tcPr>
            <w:tcW w:w="588" w:type="pct"/>
            <w:shd w:val="clear" w:color="auto" w:fill="FFFFFF"/>
          </w:tcPr>
          <w:p w14:paraId="17F79B8A" w14:textId="7AEC6831" w:rsidR="00026F2C" w:rsidRPr="00F91AB6" w:rsidRDefault="008C2E51" w:rsidP="005C4DBD">
            <w:pPr>
              <w:jc w:val="right"/>
              <w:rPr>
                <w:rFonts w:eastAsia="Times New Roman"/>
                <w:color w:val="000000"/>
                <w:sz w:val="20"/>
                <w:szCs w:val="20"/>
              </w:rPr>
            </w:pPr>
            <w:r>
              <w:rPr>
                <w:rFonts w:eastAsia="Times New Roman"/>
                <w:color w:val="000000"/>
                <w:sz w:val="20"/>
                <w:szCs w:val="20"/>
              </w:rPr>
              <w:fldChar w:fldCharType="begin">
                <w:ffData>
                  <w:name w:val="A_CO_02"/>
                  <w:enabled/>
                  <w:calcOnExit/>
                  <w:textInput>
                    <w:type w:val="number"/>
                    <w:format w:val="#,##0"/>
                  </w:textInput>
                </w:ffData>
              </w:fldChar>
            </w:r>
            <w:bookmarkStart w:id="26" w:name="A_CO_02"/>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color w:val="000000"/>
                <w:sz w:val="20"/>
                <w:szCs w:val="20"/>
              </w:rPr>
              <w:fldChar w:fldCharType="end"/>
            </w:r>
            <w:bookmarkEnd w:id="26"/>
          </w:p>
        </w:tc>
      </w:tr>
      <w:tr w:rsidR="00026F2C" w:rsidRPr="00F91AB6" w14:paraId="764732E0" w14:textId="77777777" w:rsidTr="00E75CA0">
        <w:trPr>
          <w:trHeight w:val="249"/>
          <w:jc w:val="center"/>
        </w:trPr>
        <w:tc>
          <w:tcPr>
            <w:tcW w:w="1014" w:type="pct"/>
            <w:tcBorders>
              <w:bottom w:val="single" w:sz="4" w:space="0" w:color="auto"/>
            </w:tcBorders>
            <w:shd w:val="clear" w:color="auto" w:fill="FFFFFF"/>
          </w:tcPr>
          <w:p w14:paraId="31A6FE22" w14:textId="4C6B0A0F" w:rsidR="00026F2C" w:rsidRPr="00F91AB6" w:rsidRDefault="00C74701" w:rsidP="00C74701">
            <w:pPr>
              <w:rPr>
                <w:rFonts w:eastAsia="Times New Roman"/>
                <w:color w:val="000000"/>
                <w:sz w:val="20"/>
                <w:szCs w:val="20"/>
              </w:rPr>
            </w:pPr>
            <w:r>
              <w:rPr>
                <w:color w:val="000000"/>
                <w:sz w:val="20"/>
                <w:szCs w:val="20"/>
              </w:rPr>
              <w:fldChar w:fldCharType="begin">
                <w:ffData>
                  <w:name w:val=""/>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r w:rsidR="000567AE" w:rsidRPr="00F91AB6">
              <w:rPr>
                <w:color w:val="000000"/>
                <w:sz w:val="20"/>
                <w:szCs w:val="20"/>
              </w:rPr>
              <w:t xml:space="preserve"> </w:t>
            </w:r>
            <w:r w:rsidR="000567AE" w:rsidRPr="00F91AB6">
              <w:rPr>
                <w:color w:val="000000"/>
                <w:sz w:val="20"/>
                <w:szCs w:val="20"/>
              </w:rPr>
              <w:fldChar w:fldCharType="begin">
                <w:ffData>
                  <w:name w:val=""/>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0567AE" w:rsidRPr="00F91AB6">
              <w:rPr>
                <w:color w:val="000000"/>
                <w:sz w:val="20"/>
                <w:szCs w:val="20"/>
              </w:rPr>
              <w:fldChar w:fldCharType="end"/>
            </w:r>
            <w:r w:rsidR="000567AE" w:rsidRPr="00F91AB6">
              <w:rPr>
                <w:color w:val="000000"/>
                <w:sz w:val="20"/>
                <w:szCs w:val="20"/>
              </w:rPr>
              <w:t xml:space="preserve"> </w:t>
            </w:r>
            <w:r>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7" w:name="thr_fa_obj_03"/>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bookmarkEnd w:id="27"/>
          </w:p>
        </w:tc>
        <w:bookmarkStart w:id="28" w:name="A_ExpectedOutCome_03"/>
        <w:tc>
          <w:tcPr>
            <w:tcW w:w="2384" w:type="pct"/>
            <w:shd w:val="clear" w:color="auto" w:fill="FFFFFF"/>
          </w:tcPr>
          <w:p w14:paraId="6E7034BE" w14:textId="77777777" w:rsidR="00026F2C" w:rsidRPr="00F91AB6" w:rsidRDefault="00026F2C" w:rsidP="00591870">
            <w:pPr>
              <w:rPr>
                <w:rFonts w:eastAsia="Times New Roman"/>
                <w:color w:val="000000"/>
                <w:sz w:val="20"/>
                <w:szCs w:val="20"/>
              </w:rPr>
            </w:pPr>
            <w:r w:rsidRPr="00F91AB6">
              <w:rPr>
                <w:rFonts w:eastAsia="Times New Roman"/>
                <w:color w:val="000000"/>
                <w:sz w:val="20"/>
                <w:szCs w:val="20"/>
              </w:rPr>
              <w:fldChar w:fldCharType="begin">
                <w:ffData>
                  <w:name w:val="A_ExpectedOutCome_03"/>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28"/>
          </w:p>
        </w:tc>
        <w:tc>
          <w:tcPr>
            <w:tcW w:w="398" w:type="pct"/>
            <w:tcBorders>
              <w:bottom w:val="single" w:sz="4" w:space="0" w:color="auto"/>
            </w:tcBorders>
            <w:shd w:val="clear" w:color="auto" w:fill="FFFFFF"/>
          </w:tcPr>
          <w:p w14:paraId="61A4476B" w14:textId="77777777" w:rsidR="00026F2C" w:rsidRPr="00F91AB6" w:rsidRDefault="00E738C8" w:rsidP="00591870">
            <w:pPr>
              <w:rPr>
                <w:rFonts w:eastAsia="Times New Roman"/>
                <w:color w:val="000000"/>
                <w:sz w:val="20"/>
                <w:szCs w:val="20"/>
              </w:rPr>
            </w:pPr>
            <w:r w:rsidRPr="00F91AB6">
              <w:rPr>
                <w:color w:val="000000"/>
                <w:sz w:val="20"/>
                <w:szCs w:val="20"/>
              </w:rPr>
              <w:fldChar w:fldCharType="begin">
                <w:ffData>
                  <w:name w:val="A_TF_03"/>
                  <w:enabled/>
                  <w:calcOnExit w:val="0"/>
                  <w:ddList>
                    <w:listEntry w:val="(select)"/>
                    <w:listEntry w:val="GEFTF"/>
                    <w:listEntry w:val="LDCF"/>
                    <w:listEntry w:val="SCCF-A"/>
                    <w:listEntry w:val="SCCF-B"/>
                    <w:listEntry w:val="CBIT"/>
                  </w:ddList>
                </w:ffData>
              </w:fldChar>
            </w:r>
            <w:bookmarkStart w:id="29" w:name="A_TF_03"/>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29"/>
          </w:p>
        </w:tc>
        <w:tc>
          <w:tcPr>
            <w:tcW w:w="616" w:type="pct"/>
            <w:tcBorders>
              <w:bottom w:val="single" w:sz="4" w:space="0" w:color="auto"/>
            </w:tcBorders>
            <w:shd w:val="clear" w:color="auto" w:fill="FFFFFF"/>
          </w:tcPr>
          <w:p w14:paraId="7654D15F" w14:textId="555222B5" w:rsidR="00026F2C" w:rsidRPr="00F91AB6" w:rsidRDefault="00122034" w:rsidP="00D81985">
            <w:pPr>
              <w:jc w:val="right"/>
              <w:rPr>
                <w:rFonts w:eastAsia="Times New Roman"/>
                <w:color w:val="000000"/>
                <w:sz w:val="20"/>
                <w:szCs w:val="20"/>
              </w:rPr>
            </w:pPr>
            <w:r>
              <w:rPr>
                <w:rFonts w:eastAsia="Times New Roman"/>
                <w:color w:val="000000"/>
                <w:sz w:val="20"/>
                <w:szCs w:val="20"/>
              </w:rPr>
              <w:fldChar w:fldCharType="begin">
                <w:ffData>
                  <w:name w:val="A_GA_03"/>
                  <w:enabled/>
                  <w:calcOnExit/>
                  <w:textInput>
                    <w:type w:val="number"/>
                    <w:format w:val="#,##0"/>
                  </w:textInput>
                </w:ffData>
              </w:fldChar>
            </w:r>
            <w:bookmarkStart w:id="30" w:name="A_GA_03"/>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color w:val="000000"/>
                <w:sz w:val="20"/>
                <w:szCs w:val="20"/>
              </w:rPr>
              <w:fldChar w:fldCharType="end"/>
            </w:r>
            <w:bookmarkEnd w:id="30"/>
          </w:p>
        </w:tc>
        <w:tc>
          <w:tcPr>
            <w:tcW w:w="588" w:type="pct"/>
            <w:tcBorders>
              <w:bottom w:val="single" w:sz="4" w:space="0" w:color="auto"/>
            </w:tcBorders>
            <w:shd w:val="clear" w:color="auto" w:fill="FFFFFF"/>
          </w:tcPr>
          <w:p w14:paraId="2EF1333B" w14:textId="7E80B617" w:rsidR="00026F2C" w:rsidRPr="00F91AB6" w:rsidRDefault="006D3A20" w:rsidP="00591870">
            <w:pPr>
              <w:jc w:val="right"/>
              <w:rPr>
                <w:rFonts w:eastAsia="Times New Roman"/>
                <w:color w:val="000000"/>
                <w:sz w:val="20"/>
                <w:szCs w:val="20"/>
              </w:rPr>
            </w:pPr>
            <w:r>
              <w:rPr>
                <w:rFonts w:eastAsia="Times New Roman"/>
                <w:color w:val="000000"/>
                <w:sz w:val="20"/>
                <w:szCs w:val="20"/>
              </w:rPr>
              <w:fldChar w:fldCharType="begin">
                <w:ffData>
                  <w:name w:val="A_CO_03"/>
                  <w:enabled/>
                  <w:calcOnExit/>
                  <w:textInput>
                    <w:type w:val="number"/>
                    <w:format w:val="#,##0"/>
                  </w:textInput>
                </w:ffData>
              </w:fldChar>
            </w:r>
            <w:bookmarkStart w:id="31" w:name="A_CO_03"/>
            <w:r>
              <w:rPr>
                <w:rFonts w:eastAsia="Times New Roman"/>
                <w:color w:val="000000"/>
                <w:sz w:val="20"/>
                <w:szCs w:val="20"/>
              </w:rPr>
              <w:instrText xml:space="preserve"> FORMTEXT </w:instrText>
            </w:r>
            <w:r>
              <w:rPr>
                <w:rFonts w:eastAsia="Times New Roman"/>
                <w:color w:val="000000"/>
                <w:sz w:val="20"/>
                <w:szCs w:val="20"/>
              </w:rPr>
            </w:r>
            <w:r>
              <w:rPr>
                <w:rFonts w:eastAsia="Times New Roman"/>
                <w:color w:val="000000"/>
                <w:sz w:val="20"/>
                <w:szCs w:val="20"/>
              </w:rPr>
              <w:fldChar w:fldCharType="separate"/>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noProof/>
                <w:color w:val="000000"/>
                <w:sz w:val="20"/>
                <w:szCs w:val="20"/>
              </w:rPr>
              <w:t> </w:t>
            </w:r>
            <w:r>
              <w:rPr>
                <w:rFonts w:eastAsia="Times New Roman"/>
                <w:color w:val="000000"/>
                <w:sz w:val="20"/>
                <w:szCs w:val="20"/>
              </w:rPr>
              <w:fldChar w:fldCharType="end"/>
            </w:r>
            <w:bookmarkEnd w:id="31"/>
          </w:p>
        </w:tc>
      </w:tr>
      <w:tr w:rsidR="00026F2C" w:rsidRPr="00F91AB6" w14:paraId="0A4A0AB4" w14:textId="77777777" w:rsidTr="00E75CA0">
        <w:trPr>
          <w:jc w:val="center"/>
        </w:trPr>
        <w:tc>
          <w:tcPr>
            <w:tcW w:w="1014" w:type="pct"/>
            <w:tcBorders>
              <w:bottom w:val="single" w:sz="4" w:space="0" w:color="auto"/>
            </w:tcBorders>
            <w:shd w:val="clear" w:color="auto" w:fill="FFFFFF"/>
          </w:tcPr>
          <w:p w14:paraId="2477B06A" w14:textId="04EE5A46" w:rsidR="00026F2C" w:rsidRPr="00F91AB6" w:rsidRDefault="00C74701" w:rsidP="00A10050">
            <w:pPr>
              <w:rPr>
                <w:rFonts w:eastAsia="Times New Roman"/>
                <w:color w:val="000000"/>
                <w:sz w:val="20"/>
                <w:szCs w:val="20"/>
              </w:rPr>
            </w:pPr>
            <w:r>
              <w:rPr>
                <w:color w:val="000000"/>
                <w:sz w:val="20"/>
                <w:szCs w:val="20"/>
              </w:rPr>
              <w:fldChar w:fldCharType="begin">
                <w:ffData>
                  <w:name w:val=""/>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r w:rsidR="000567AE" w:rsidRPr="00F91AB6">
              <w:rPr>
                <w:color w:val="000000"/>
                <w:sz w:val="20"/>
                <w:szCs w:val="20"/>
              </w:rPr>
              <w:t xml:space="preserve"> </w:t>
            </w:r>
            <w:r w:rsidR="000567AE" w:rsidRPr="00F91AB6">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0567AE" w:rsidRPr="00F91AB6">
              <w:rPr>
                <w:color w:val="000000"/>
                <w:sz w:val="20"/>
                <w:szCs w:val="20"/>
              </w:rPr>
              <w:fldChar w:fldCharType="end"/>
            </w:r>
            <w:r w:rsidR="000567AE" w:rsidRPr="00F91AB6">
              <w:rPr>
                <w:color w:val="000000"/>
                <w:sz w:val="20"/>
                <w:szCs w:val="20"/>
              </w:rPr>
              <w:t xml:space="preserve"> </w:t>
            </w:r>
            <w:r w:rsidR="00A10050" w:rsidRPr="00F91AB6">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2" w:name="thr_fa_obj_04"/>
            <w:r w:rsidR="00A10050"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00A10050" w:rsidRPr="00F91AB6">
              <w:rPr>
                <w:color w:val="000000"/>
                <w:sz w:val="20"/>
                <w:szCs w:val="20"/>
              </w:rPr>
              <w:fldChar w:fldCharType="end"/>
            </w:r>
            <w:bookmarkEnd w:id="32"/>
          </w:p>
        </w:tc>
        <w:bookmarkStart w:id="33" w:name="A_ExpectedOutCome_04"/>
        <w:tc>
          <w:tcPr>
            <w:tcW w:w="2384" w:type="pct"/>
            <w:shd w:val="clear" w:color="auto" w:fill="FFFFFF"/>
          </w:tcPr>
          <w:p w14:paraId="1EB7A1DC" w14:textId="77777777" w:rsidR="00026F2C" w:rsidRPr="00F91AB6" w:rsidRDefault="00026F2C" w:rsidP="00591870">
            <w:pPr>
              <w:rPr>
                <w:rFonts w:eastAsia="Times New Roman"/>
                <w:color w:val="000000"/>
                <w:sz w:val="20"/>
                <w:szCs w:val="20"/>
              </w:rPr>
            </w:pPr>
            <w:r w:rsidRPr="00F91AB6">
              <w:rPr>
                <w:rFonts w:eastAsia="Times New Roman"/>
                <w:color w:val="000000"/>
                <w:sz w:val="20"/>
                <w:szCs w:val="20"/>
              </w:rPr>
              <w:fldChar w:fldCharType="begin">
                <w:ffData>
                  <w:name w:val="A_ExpectedOutCome_04"/>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33"/>
          </w:p>
        </w:tc>
        <w:tc>
          <w:tcPr>
            <w:tcW w:w="398" w:type="pct"/>
            <w:tcBorders>
              <w:bottom w:val="single" w:sz="4" w:space="0" w:color="auto"/>
            </w:tcBorders>
            <w:shd w:val="clear" w:color="auto" w:fill="FFFFFF"/>
          </w:tcPr>
          <w:p w14:paraId="05C9361D" w14:textId="77777777" w:rsidR="00026F2C" w:rsidRPr="00F91AB6" w:rsidRDefault="00E738C8" w:rsidP="00591870">
            <w:pPr>
              <w:rPr>
                <w:rFonts w:eastAsia="Times New Roman"/>
                <w:color w:val="000000"/>
                <w:sz w:val="20"/>
                <w:szCs w:val="20"/>
              </w:rPr>
            </w:pPr>
            <w:r w:rsidRPr="00F91AB6">
              <w:rPr>
                <w:color w:val="000000"/>
                <w:sz w:val="20"/>
                <w:szCs w:val="20"/>
              </w:rPr>
              <w:fldChar w:fldCharType="begin">
                <w:ffData>
                  <w:name w:val="A_TF_04"/>
                  <w:enabled/>
                  <w:calcOnExit w:val="0"/>
                  <w:ddList>
                    <w:listEntry w:val="(select)"/>
                    <w:listEntry w:val="GEFTF"/>
                    <w:listEntry w:val="LDCF"/>
                    <w:listEntry w:val="SCCF-A"/>
                    <w:listEntry w:val="SCCF-B"/>
                    <w:listEntry w:val="CBIT"/>
                  </w:ddList>
                </w:ffData>
              </w:fldChar>
            </w:r>
            <w:bookmarkStart w:id="34" w:name="A_TF_04"/>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34"/>
          </w:p>
        </w:tc>
        <w:bookmarkStart w:id="35" w:name="A_GA_04"/>
        <w:tc>
          <w:tcPr>
            <w:tcW w:w="616" w:type="pct"/>
            <w:tcBorders>
              <w:bottom w:val="single" w:sz="4" w:space="0" w:color="auto"/>
            </w:tcBorders>
            <w:shd w:val="clear" w:color="auto" w:fill="FFFFFF"/>
          </w:tcPr>
          <w:p w14:paraId="132DAB10" w14:textId="77777777" w:rsidR="00026F2C" w:rsidRPr="00F91AB6" w:rsidRDefault="00026F2C" w:rsidP="00591870">
            <w:pPr>
              <w:jc w:val="right"/>
              <w:rPr>
                <w:rFonts w:eastAsia="Times New Roman"/>
                <w:color w:val="000000"/>
                <w:sz w:val="20"/>
                <w:szCs w:val="20"/>
              </w:rPr>
            </w:pPr>
            <w:r w:rsidRPr="00F91AB6">
              <w:rPr>
                <w:rFonts w:eastAsia="Times New Roman"/>
                <w:color w:val="000000"/>
                <w:sz w:val="20"/>
                <w:szCs w:val="20"/>
              </w:rPr>
              <w:fldChar w:fldCharType="begin">
                <w:ffData>
                  <w:name w:val="A_GA_04"/>
                  <w:enabled/>
                  <w:calcOnExit/>
                  <w:textInput>
                    <w:type w:val="number"/>
                    <w:forma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35"/>
          </w:p>
        </w:tc>
        <w:bookmarkStart w:id="36" w:name="A_CO_04"/>
        <w:tc>
          <w:tcPr>
            <w:tcW w:w="588" w:type="pct"/>
            <w:tcBorders>
              <w:bottom w:val="single" w:sz="4" w:space="0" w:color="auto"/>
            </w:tcBorders>
            <w:shd w:val="clear" w:color="auto" w:fill="FFFFFF"/>
          </w:tcPr>
          <w:p w14:paraId="5A0844F3" w14:textId="77777777" w:rsidR="00026F2C" w:rsidRPr="00F91AB6" w:rsidRDefault="00026F2C" w:rsidP="00591870">
            <w:pPr>
              <w:jc w:val="right"/>
              <w:rPr>
                <w:rFonts w:eastAsia="Times New Roman"/>
                <w:color w:val="000000"/>
                <w:sz w:val="20"/>
                <w:szCs w:val="20"/>
              </w:rPr>
            </w:pPr>
            <w:r w:rsidRPr="00F91AB6">
              <w:rPr>
                <w:rFonts w:eastAsia="Times New Roman"/>
                <w:color w:val="000000"/>
                <w:sz w:val="20"/>
                <w:szCs w:val="20"/>
              </w:rPr>
              <w:fldChar w:fldCharType="begin">
                <w:ffData>
                  <w:name w:val="A_CO_04"/>
                  <w:enabled/>
                  <w:calcOnExit/>
                  <w:textInput>
                    <w:type w:val="number"/>
                    <w:forma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36"/>
          </w:p>
        </w:tc>
      </w:tr>
      <w:tr w:rsidR="00026F2C" w:rsidRPr="00F91AB6" w14:paraId="7E4920D8" w14:textId="77777777" w:rsidTr="00E75CA0">
        <w:trPr>
          <w:jc w:val="center"/>
        </w:trPr>
        <w:tc>
          <w:tcPr>
            <w:tcW w:w="3398" w:type="pct"/>
            <w:gridSpan w:val="2"/>
            <w:tcBorders>
              <w:top w:val="double" w:sz="4" w:space="0" w:color="auto"/>
              <w:bottom w:val="double" w:sz="4" w:space="0" w:color="auto"/>
            </w:tcBorders>
            <w:shd w:val="clear" w:color="auto" w:fill="FFFFFF"/>
          </w:tcPr>
          <w:p w14:paraId="24946412" w14:textId="77777777" w:rsidR="00026F2C" w:rsidRPr="00F91AB6" w:rsidRDefault="00026F2C" w:rsidP="00591870">
            <w:pPr>
              <w:jc w:val="right"/>
              <w:rPr>
                <w:rFonts w:eastAsia="Times New Roman"/>
                <w:b/>
                <w:color w:val="000000"/>
                <w:sz w:val="20"/>
                <w:szCs w:val="20"/>
              </w:rPr>
            </w:pPr>
            <w:r w:rsidRPr="00F91AB6">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BCFCCF8" w14:textId="77777777" w:rsidR="00026F2C" w:rsidRPr="00F91AB6"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06614B04" w14:textId="6D632766" w:rsidR="0007519F" w:rsidRPr="0007519F" w:rsidRDefault="003936FB" w:rsidP="0007519F">
            <w:pPr>
              <w:jc w:val="right"/>
              <w:rPr>
                <w:rFonts w:eastAsia="Times New Roman"/>
                <w:b/>
                <w:bCs/>
                <w:color w:val="000000"/>
                <w:sz w:val="18"/>
                <w:szCs w:val="18"/>
              </w:rPr>
            </w:pPr>
            <w:r>
              <w:rPr>
                <w:rFonts w:eastAsia="Times New Roman"/>
                <w:b/>
                <w:bCs/>
                <w:color w:val="000000"/>
                <w:sz w:val="18"/>
                <w:szCs w:val="18"/>
              </w:rPr>
              <w:t>6,422,018</w:t>
            </w:r>
            <w:r w:rsidR="0007519F" w:rsidRPr="0007519F">
              <w:rPr>
                <w:rFonts w:eastAsia="Times New Roman"/>
                <w:b/>
                <w:bCs/>
                <w:color w:val="000000"/>
                <w:sz w:val="18"/>
                <w:szCs w:val="18"/>
              </w:rPr>
              <w:t xml:space="preserve"> </w:t>
            </w:r>
          </w:p>
          <w:p w14:paraId="1DF73C68" w14:textId="2CC339DD" w:rsidR="00026F2C" w:rsidRPr="00F91AB6" w:rsidRDefault="00026F2C" w:rsidP="00591870">
            <w:pPr>
              <w:jc w:val="right"/>
              <w:rPr>
                <w:rFonts w:eastAsia="Times New Roman"/>
                <w:color w:val="000000"/>
                <w:sz w:val="20"/>
                <w:szCs w:val="20"/>
              </w:rPr>
            </w:pPr>
          </w:p>
        </w:tc>
        <w:tc>
          <w:tcPr>
            <w:tcW w:w="588" w:type="pct"/>
            <w:tcBorders>
              <w:top w:val="double" w:sz="4" w:space="0" w:color="auto"/>
              <w:bottom w:val="double" w:sz="4" w:space="0" w:color="auto"/>
            </w:tcBorders>
            <w:shd w:val="clear" w:color="auto" w:fill="FFFFFF"/>
          </w:tcPr>
          <w:p w14:paraId="53181D33" w14:textId="77777777" w:rsidR="006D0595" w:rsidRPr="00BB2C7D" w:rsidRDefault="006D0595" w:rsidP="006D0595">
            <w:pPr>
              <w:jc w:val="right"/>
              <w:rPr>
                <w:rFonts w:eastAsia="Times New Roman"/>
                <w:b/>
                <w:color w:val="000000"/>
                <w:sz w:val="18"/>
                <w:szCs w:val="18"/>
              </w:rPr>
            </w:pPr>
            <w:r w:rsidRPr="00BB2C7D">
              <w:rPr>
                <w:rFonts w:eastAsia="Times New Roman"/>
                <w:b/>
                <w:color w:val="000000"/>
                <w:sz w:val="18"/>
                <w:szCs w:val="18"/>
              </w:rPr>
              <w:t xml:space="preserve">54,047,570 </w:t>
            </w:r>
          </w:p>
          <w:p w14:paraId="30D5346E" w14:textId="5F441CF7" w:rsidR="00247A20" w:rsidRPr="00F91AB6" w:rsidRDefault="00247A20" w:rsidP="00247A20">
            <w:pPr>
              <w:jc w:val="right"/>
              <w:rPr>
                <w:rFonts w:eastAsia="Times New Roman"/>
                <w:color w:val="000000"/>
                <w:sz w:val="20"/>
                <w:szCs w:val="20"/>
              </w:rPr>
            </w:pPr>
          </w:p>
        </w:tc>
      </w:tr>
    </w:tbl>
    <w:p w14:paraId="567E0A35" w14:textId="77777777" w:rsidR="00591870" w:rsidRPr="00F91AB6" w:rsidRDefault="00D13F15" w:rsidP="00137268">
      <w:pPr>
        <w:numPr>
          <w:ilvl w:val="0"/>
          <w:numId w:val="1"/>
        </w:numPr>
        <w:tabs>
          <w:tab w:val="left" w:pos="360"/>
        </w:tabs>
        <w:spacing w:before="240" w:after="80"/>
        <w:rPr>
          <w:rFonts w:eastAsia="Times New Roman"/>
          <w:b/>
          <w:smallCaps/>
          <w:color w:val="000000"/>
          <w:lang w:val="x-none" w:eastAsia="x-none"/>
        </w:rPr>
      </w:pPr>
      <w:r w:rsidRPr="00F91AB6">
        <w:rPr>
          <w:b/>
          <w:smallCaps/>
          <w:color w:val="000000"/>
        </w:rPr>
        <w:t>Project description summary</w:t>
      </w:r>
      <w:r w:rsidRPr="00F91AB6">
        <w:rPr>
          <w:rFonts w:hint="eastAsia"/>
          <w:b/>
          <w:smallCaps/>
          <w:color w:val="000000"/>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2"/>
        <w:gridCol w:w="1057"/>
        <w:gridCol w:w="2026"/>
        <w:gridCol w:w="2164"/>
        <w:gridCol w:w="868"/>
        <w:gridCol w:w="1111"/>
        <w:gridCol w:w="1144"/>
      </w:tblGrid>
      <w:tr w:rsidR="004C794B" w:rsidRPr="00F91AB6" w14:paraId="787910F3" w14:textId="77777777" w:rsidTr="000D3EFC">
        <w:trPr>
          <w:trHeight w:val="260"/>
          <w:jc w:val="center"/>
        </w:trPr>
        <w:tc>
          <w:tcPr>
            <w:tcW w:w="5000" w:type="pct"/>
            <w:gridSpan w:val="7"/>
            <w:shd w:val="clear" w:color="auto" w:fill="FFFFFF"/>
          </w:tcPr>
          <w:p w14:paraId="3C5A8A51" w14:textId="77777777" w:rsidR="004C794B" w:rsidRPr="00F91AB6" w:rsidRDefault="004C794B" w:rsidP="007E24DD">
            <w:pPr>
              <w:keepNext/>
              <w:outlineLvl w:val="2"/>
              <w:rPr>
                <w:rFonts w:eastAsia="Times New Roman"/>
                <w:b/>
                <w:iCs/>
                <w:color w:val="000000"/>
              </w:rPr>
            </w:pPr>
            <w:r w:rsidRPr="00F91AB6">
              <w:rPr>
                <w:rFonts w:eastAsia="Times New Roman"/>
                <w:b/>
                <w:iCs/>
                <w:color w:val="000000"/>
              </w:rPr>
              <w:lastRenderedPageBreak/>
              <w:t xml:space="preserve">Project Objective: </w:t>
            </w:r>
            <w:bookmarkStart w:id="37" w:name="projectObjective"/>
            <w:r w:rsidRPr="00F91AB6">
              <w:rPr>
                <w:rFonts w:eastAsia="Times New Roman"/>
                <w:b/>
                <w:iCs/>
                <w:color w:val="000000"/>
              </w:rPr>
              <w:fldChar w:fldCharType="begin">
                <w:ffData>
                  <w:name w:val="projectObjective"/>
                  <w:enabled/>
                  <w:calcOnExit w:val="0"/>
                  <w:textInput/>
                </w:ffData>
              </w:fldChar>
            </w:r>
            <w:r w:rsidRPr="00F91AB6">
              <w:rPr>
                <w:rFonts w:eastAsia="Times New Roman"/>
                <w:b/>
                <w:iCs/>
                <w:color w:val="000000"/>
              </w:rPr>
              <w:instrText xml:space="preserve"> FORMTEXT </w:instrText>
            </w:r>
            <w:r w:rsidRPr="00F91AB6">
              <w:rPr>
                <w:rFonts w:eastAsia="Times New Roman"/>
                <w:b/>
                <w:iCs/>
                <w:color w:val="000000"/>
              </w:rPr>
            </w:r>
            <w:r w:rsidRPr="00F91AB6">
              <w:rPr>
                <w:rFonts w:eastAsia="Times New Roman"/>
                <w:b/>
                <w:iCs/>
                <w:color w:val="000000"/>
              </w:rPr>
              <w:fldChar w:fldCharType="separate"/>
            </w:r>
            <w:r w:rsidR="007E24DD">
              <w:rPr>
                <w:rFonts w:eastAsia="Times New Roman"/>
                <w:b/>
                <w:iCs/>
                <w:noProof/>
                <w:color w:val="000000"/>
              </w:rPr>
              <w:t>T</w:t>
            </w:r>
            <w:r w:rsidR="007E24DD" w:rsidRPr="007E24DD">
              <w:rPr>
                <w:rFonts w:eastAsia="Times New Roman"/>
                <w:b/>
                <w:iCs/>
                <w:noProof/>
                <w:color w:val="000000"/>
              </w:rPr>
              <w:t>o strengthen the policy, practice and evidence base of forest landscape restoration in China as an approach to reducing land degradation, conserving biodiversity, and adapting to climate change</w:t>
            </w:r>
            <w:r w:rsidRPr="00F91AB6">
              <w:rPr>
                <w:rFonts w:eastAsia="Times New Roman"/>
                <w:b/>
                <w:iCs/>
                <w:color w:val="000000"/>
              </w:rPr>
              <w:fldChar w:fldCharType="end"/>
            </w:r>
            <w:bookmarkEnd w:id="37"/>
          </w:p>
        </w:tc>
      </w:tr>
      <w:tr w:rsidR="004C794B" w:rsidRPr="00F91AB6" w14:paraId="4D021B1C" w14:textId="77777777" w:rsidTr="000D3EFC">
        <w:trPr>
          <w:trHeight w:val="197"/>
          <w:jc w:val="center"/>
        </w:trPr>
        <w:tc>
          <w:tcPr>
            <w:tcW w:w="977" w:type="pct"/>
            <w:vMerge w:val="restart"/>
            <w:shd w:val="clear" w:color="auto" w:fill="FFFFFF"/>
            <w:vAlign w:val="center"/>
          </w:tcPr>
          <w:p w14:paraId="578C3E13" w14:textId="77777777" w:rsidR="004C794B" w:rsidRPr="00F91AB6" w:rsidRDefault="004C794B" w:rsidP="000D3EFC">
            <w:pPr>
              <w:keepNext/>
              <w:jc w:val="center"/>
              <w:outlineLvl w:val="2"/>
              <w:rPr>
                <w:rFonts w:eastAsia="Times New Roman"/>
                <w:b/>
                <w:iCs/>
                <w:color w:val="000000"/>
                <w:sz w:val="20"/>
                <w:szCs w:val="20"/>
              </w:rPr>
            </w:pPr>
            <w:r w:rsidRPr="00F91AB6">
              <w:rPr>
                <w:rFonts w:eastAsia="Times New Roman"/>
                <w:b/>
                <w:iCs/>
                <w:color w:val="000000"/>
                <w:sz w:val="20"/>
                <w:szCs w:val="20"/>
              </w:rPr>
              <w:t>Project Components/</w:t>
            </w:r>
          </w:p>
          <w:p w14:paraId="3A364C39" w14:textId="77777777" w:rsidR="004C794B" w:rsidRPr="00F91AB6" w:rsidRDefault="004C794B" w:rsidP="000D3EFC">
            <w:pPr>
              <w:keepNext/>
              <w:jc w:val="center"/>
              <w:outlineLvl w:val="2"/>
              <w:rPr>
                <w:rFonts w:eastAsia="Times New Roman"/>
                <w:b/>
                <w:iCs/>
                <w:color w:val="000000"/>
                <w:sz w:val="20"/>
                <w:szCs w:val="20"/>
              </w:rPr>
            </w:pPr>
            <w:r w:rsidRPr="00F91AB6">
              <w:rPr>
                <w:rFonts w:eastAsia="Times New Roman"/>
                <w:b/>
                <w:iCs/>
                <w:color w:val="000000"/>
                <w:sz w:val="20"/>
                <w:szCs w:val="20"/>
              </w:rPr>
              <w:t>Programs</w:t>
            </w:r>
          </w:p>
        </w:tc>
        <w:tc>
          <w:tcPr>
            <w:tcW w:w="508" w:type="pct"/>
            <w:vMerge w:val="restart"/>
            <w:shd w:val="clear" w:color="auto" w:fill="FFFFFF"/>
            <w:vAlign w:val="center"/>
          </w:tcPr>
          <w:p w14:paraId="50170112" w14:textId="77777777" w:rsidR="004C794B" w:rsidRPr="00F91AB6" w:rsidRDefault="004C794B" w:rsidP="000D3EFC">
            <w:pPr>
              <w:keepNext/>
              <w:jc w:val="center"/>
              <w:outlineLvl w:val="2"/>
              <w:rPr>
                <w:rFonts w:eastAsia="Times New Roman"/>
                <w:b/>
                <w:iCs/>
                <w:color w:val="000000"/>
                <w:sz w:val="20"/>
                <w:szCs w:val="20"/>
              </w:rPr>
            </w:pPr>
            <w:r w:rsidRPr="00F91AB6">
              <w:rPr>
                <w:rFonts w:eastAsia="Times New Roman"/>
                <w:b/>
                <w:iCs/>
                <w:color w:val="000000"/>
                <w:sz w:val="20"/>
                <w:szCs w:val="20"/>
              </w:rPr>
              <w:t>Financing Type</w:t>
            </w:r>
            <w:r w:rsidRPr="00F91AB6">
              <w:rPr>
                <w:rStyle w:val="FootnoteReference"/>
                <w:rFonts w:eastAsia="Times New Roman"/>
                <w:b/>
                <w:iCs/>
                <w:color w:val="000000"/>
                <w:sz w:val="20"/>
                <w:szCs w:val="20"/>
              </w:rPr>
              <w:footnoteReference w:id="3"/>
            </w:r>
          </w:p>
        </w:tc>
        <w:tc>
          <w:tcPr>
            <w:tcW w:w="974" w:type="pct"/>
            <w:vMerge w:val="restart"/>
            <w:shd w:val="clear" w:color="auto" w:fill="FFFFFF"/>
            <w:vAlign w:val="center"/>
          </w:tcPr>
          <w:p w14:paraId="1D90EBA1" w14:textId="77777777" w:rsidR="004C794B" w:rsidRPr="00F91AB6" w:rsidRDefault="004C794B" w:rsidP="000D3EFC">
            <w:pPr>
              <w:keepNext/>
              <w:jc w:val="center"/>
              <w:outlineLvl w:val="2"/>
              <w:rPr>
                <w:rFonts w:eastAsia="Times New Roman"/>
                <w:b/>
                <w:iCs/>
                <w:color w:val="000000"/>
                <w:sz w:val="20"/>
                <w:szCs w:val="20"/>
              </w:rPr>
            </w:pPr>
            <w:r w:rsidRPr="00F91AB6">
              <w:rPr>
                <w:rFonts w:eastAsia="Times New Roman"/>
                <w:b/>
                <w:iCs/>
                <w:color w:val="000000"/>
                <w:sz w:val="20"/>
                <w:szCs w:val="20"/>
              </w:rPr>
              <w:t>Project Outcomes</w:t>
            </w:r>
          </w:p>
        </w:tc>
        <w:tc>
          <w:tcPr>
            <w:tcW w:w="1040" w:type="pct"/>
            <w:vMerge w:val="restart"/>
            <w:shd w:val="clear" w:color="auto" w:fill="FFFFFF"/>
            <w:vAlign w:val="center"/>
          </w:tcPr>
          <w:p w14:paraId="5BAC3C07" w14:textId="77777777" w:rsidR="004C794B" w:rsidRPr="00F91AB6" w:rsidRDefault="004C794B" w:rsidP="000D3EFC">
            <w:pPr>
              <w:keepNext/>
              <w:jc w:val="center"/>
              <w:outlineLvl w:val="2"/>
              <w:rPr>
                <w:rFonts w:eastAsia="Times New Roman"/>
                <w:b/>
                <w:iCs/>
                <w:color w:val="000000"/>
                <w:sz w:val="20"/>
                <w:szCs w:val="20"/>
              </w:rPr>
            </w:pPr>
            <w:r w:rsidRPr="00F91AB6">
              <w:rPr>
                <w:rFonts w:eastAsia="Times New Roman"/>
                <w:b/>
                <w:iCs/>
                <w:color w:val="000000"/>
                <w:sz w:val="20"/>
                <w:szCs w:val="20"/>
              </w:rPr>
              <w:t>Project Outputs</w:t>
            </w:r>
          </w:p>
        </w:tc>
        <w:tc>
          <w:tcPr>
            <w:tcW w:w="417" w:type="pct"/>
            <w:vMerge w:val="restart"/>
            <w:shd w:val="clear" w:color="auto" w:fill="FFFFFF"/>
            <w:vAlign w:val="center"/>
          </w:tcPr>
          <w:p w14:paraId="7987CFC0" w14:textId="77777777" w:rsidR="004C794B" w:rsidRPr="00F91AB6" w:rsidRDefault="004C794B" w:rsidP="000D3EFC">
            <w:pPr>
              <w:pStyle w:val="Heading3"/>
              <w:rPr>
                <w:bCs w:val="0"/>
                <w:iCs/>
                <w:color w:val="000000"/>
                <w:sz w:val="20"/>
                <w:szCs w:val="20"/>
              </w:rPr>
            </w:pPr>
            <w:r w:rsidRPr="00F91AB6">
              <w:rPr>
                <w:bCs w:val="0"/>
                <w:iCs/>
                <w:color w:val="000000"/>
                <w:sz w:val="20"/>
                <w:szCs w:val="20"/>
              </w:rPr>
              <w:t>Trust Fund</w:t>
            </w:r>
          </w:p>
        </w:tc>
        <w:tc>
          <w:tcPr>
            <w:tcW w:w="1084" w:type="pct"/>
            <w:gridSpan w:val="2"/>
            <w:shd w:val="clear" w:color="auto" w:fill="FFFFFF"/>
            <w:vAlign w:val="center"/>
          </w:tcPr>
          <w:p w14:paraId="6A39F893" w14:textId="77777777" w:rsidR="004C794B" w:rsidRPr="00F91AB6" w:rsidRDefault="004C794B" w:rsidP="000D3EFC">
            <w:pPr>
              <w:pStyle w:val="Heading3"/>
              <w:jc w:val="center"/>
              <w:rPr>
                <w:bCs w:val="0"/>
                <w:iCs/>
                <w:color w:val="000000"/>
                <w:sz w:val="20"/>
                <w:szCs w:val="20"/>
                <w:lang w:val="en-US"/>
              </w:rPr>
            </w:pPr>
            <w:r w:rsidRPr="00F91AB6">
              <w:rPr>
                <w:bCs w:val="0"/>
                <w:iCs/>
                <w:color w:val="000000"/>
                <w:sz w:val="20"/>
                <w:szCs w:val="20"/>
                <w:lang w:val="en-US"/>
              </w:rPr>
              <w:t>(in $)</w:t>
            </w:r>
          </w:p>
        </w:tc>
      </w:tr>
      <w:tr w:rsidR="004C794B" w:rsidRPr="00F91AB6" w14:paraId="3328910A" w14:textId="77777777" w:rsidTr="004C794B">
        <w:trPr>
          <w:trHeight w:val="120"/>
          <w:jc w:val="center"/>
        </w:trPr>
        <w:tc>
          <w:tcPr>
            <w:tcW w:w="977" w:type="pct"/>
            <w:vMerge/>
            <w:shd w:val="clear" w:color="auto" w:fill="FFFFFF"/>
            <w:vAlign w:val="center"/>
          </w:tcPr>
          <w:p w14:paraId="64D6D6BD" w14:textId="77777777" w:rsidR="004C794B" w:rsidRPr="00F91AB6" w:rsidRDefault="004C794B" w:rsidP="000D3EFC">
            <w:pPr>
              <w:keepNext/>
              <w:jc w:val="center"/>
              <w:outlineLvl w:val="2"/>
              <w:rPr>
                <w:rFonts w:eastAsia="Times New Roman"/>
                <w:b/>
                <w:iCs/>
                <w:color w:val="000000"/>
                <w:sz w:val="20"/>
                <w:szCs w:val="20"/>
              </w:rPr>
            </w:pPr>
          </w:p>
        </w:tc>
        <w:tc>
          <w:tcPr>
            <w:tcW w:w="508" w:type="pct"/>
            <w:vMerge/>
            <w:shd w:val="clear" w:color="auto" w:fill="FFFFFF"/>
            <w:vAlign w:val="center"/>
          </w:tcPr>
          <w:p w14:paraId="20F8FB23" w14:textId="77777777" w:rsidR="004C794B" w:rsidRPr="00F91AB6" w:rsidRDefault="004C794B" w:rsidP="000D3EFC">
            <w:pPr>
              <w:keepNext/>
              <w:jc w:val="center"/>
              <w:outlineLvl w:val="2"/>
              <w:rPr>
                <w:rFonts w:eastAsia="Times New Roman"/>
                <w:b/>
                <w:iCs/>
                <w:color w:val="000000"/>
                <w:sz w:val="20"/>
                <w:szCs w:val="20"/>
              </w:rPr>
            </w:pPr>
          </w:p>
        </w:tc>
        <w:tc>
          <w:tcPr>
            <w:tcW w:w="974" w:type="pct"/>
            <w:vMerge/>
            <w:shd w:val="clear" w:color="auto" w:fill="FFFFFF"/>
            <w:vAlign w:val="center"/>
          </w:tcPr>
          <w:p w14:paraId="0AC72577" w14:textId="77777777" w:rsidR="004C794B" w:rsidRPr="00F91AB6" w:rsidRDefault="004C794B" w:rsidP="000D3EFC">
            <w:pPr>
              <w:keepNext/>
              <w:jc w:val="center"/>
              <w:outlineLvl w:val="2"/>
              <w:rPr>
                <w:rFonts w:eastAsia="Times New Roman"/>
                <w:b/>
                <w:iCs/>
                <w:color w:val="000000"/>
                <w:sz w:val="20"/>
                <w:szCs w:val="20"/>
              </w:rPr>
            </w:pPr>
          </w:p>
        </w:tc>
        <w:tc>
          <w:tcPr>
            <w:tcW w:w="1040" w:type="pct"/>
            <w:vMerge/>
            <w:shd w:val="clear" w:color="auto" w:fill="FFFFFF"/>
            <w:vAlign w:val="center"/>
          </w:tcPr>
          <w:p w14:paraId="14F4FF1B" w14:textId="77777777" w:rsidR="004C794B" w:rsidRPr="00F91AB6" w:rsidRDefault="004C794B" w:rsidP="000D3EFC">
            <w:pPr>
              <w:keepNext/>
              <w:jc w:val="center"/>
              <w:outlineLvl w:val="2"/>
              <w:rPr>
                <w:rFonts w:eastAsia="Times New Roman"/>
                <w:b/>
                <w:iCs/>
                <w:color w:val="000000"/>
                <w:sz w:val="20"/>
                <w:szCs w:val="20"/>
              </w:rPr>
            </w:pPr>
          </w:p>
        </w:tc>
        <w:tc>
          <w:tcPr>
            <w:tcW w:w="417" w:type="pct"/>
            <w:vMerge/>
            <w:shd w:val="clear" w:color="auto" w:fill="FFFFFF"/>
          </w:tcPr>
          <w:p w14:paraId="15EB5D1E" w14:textId="77777777" w:rsidR="004C794B" w:rsidRPr="00F91AB6" w:rsidRDefault="004C794B" w:rsidP="000D3EFC">
            <w:pPr>
              <w:pStyle w:val="Heading3"/>
              <w:rPr>
                <w:bCs w:val="0"/>
                <w:iCs/>
                <w:color w:val="000000"/>
                <w:sz w:val="20"/>
                <w:szCs w:val="20"/>
              </w:rPr>
            </w:pPr>
          </w:p>
        </w:tc>
        <w:tc>
          <w:tcPr>
            <w:tcW w:w="534" w:type="pct"/>
            <w:shd w:val="clear" w:color="auto" w:fill="FFFFFF"/>
            <w:vAlign w:val="center"/>
          </w:tcPr>
          <w:p w14:paraId="0160051E" w14:textId="77777777" w:rsidR="004C794B" w:rsidRPr="00F91AB6" w:rsidRDefault="004C794B" w:rsidP="000D3EFC">
            <w:pPr>
              <w:pStyle w:val="Heading3"/>
              <w:rPr>
                <w:bCs w:val="0"/>
                <w:iCs/>
                <w:color w:val="000000"/>
                <w:sz w:val="20"/>
                <w:szCs w:val="20"/>
              </w:rPr>
            </w:pPr>
            <w:r w:rsidRPr="00F91AB6">
              <w:rPr>
                <w:bCs w:val="0"/>
                <w:iCs/>
                <w:color w:val="000000"/>
                <w:sz w:val="20"/>
                <w:szCs w:val="20"/>
              </w:rPr>
              <w:t>GEF Project Financing</w:t>
            </w:r>
          </w:p>
        </w:tc>
        <w:tc>
          <w:tcPr>
            <w:tcW w:w="550" w:type="pct"/>
            <w:shd w:val="clear" w:color="auto" w:fill="FFFFFF"/>
          </w:tcPr>
          <w:p w14:paraId="5BB112BC" w14:textId="77777777" w:rsidR="004C794B" w:rsidRPr="00F91AB6" w:rsidRDefault="004C794B" w:rsidP="000D3EFC">
            <w:pPr>
              <w:pStyle w:val="Heading3"/>
              <w:rPr>
                <w:bCs w:val="0"/>
                <w:iCs/>
                <w:color w:val="000000"/>
                <w:sz w:val="20"/>
                <w:szCs w:val="20"/>
              </w:rPr>
            </w:pPr>
            <w:r w:rsidRPr="00F91AB6">
              <w:rPr>
                <w:bCs w:val="0"/>
                <w:iCs/>
                <w:color w:val="000000"/>
                <w:sz w:val="20"/>
                <w:szCs w:val="20"/>
                <w:lang w:val="en-US"/>
              </w:rPr>
              <w:t xml:space="preserve">Confirmed </w:t>
            </w:r>
            <w:r w:rsidRPr="00F91AB6">
              <w:rPr>
                <w:bCs w:val="0"/>
                <w:iCs/>
                <w:color w:val="000000"/>
                <w:sz w:val="20"/>
                <w:szCs w:val="20"/>
              </w:rPr>
              <w:t>Co-financing</w:t>
            </w:r>
          </w:p>
        </w:tc>
      </w:tr>
      <w:tr w:rsidR="004C794B" w:rsidRPr="00F91AB6" w14:paraId="3AC54EA4" w14:textId="77777777" w:rsidTr="004C794B">
        <w:trPr>
          <w:jc w:val="center"/>
        </w:trPr>
        <w:tc>
          <w:tcPr>
            <w:tcW w:w="977" w:type="pct"/>
            <w:shd w:val="clear" w:color="auto" w:fill="FFFFFF"/>
          </w:tcPr>
          <w:p w14:paraId="3650EA4D" w14:textId="77777777" w:rsidR="004C794B" w:rsidRPr="00F91AB6" w:rsidRDefault="004C794B" w:rsidP="00D81985">
            <w:pPr>
              <w:rPr>
                <w:rFonts w:eastAsia="Times New Roman"/>
                <w:color w:val="000000"/>
                <w:sz w:val="20"/>
                <w:szCs w:val="20"/>
              </w:rPr>
            </w:pPr>
            <w:r w:rsidRPr="00F91AB6">
              <w:rPr>
                <w:rFonts w:eastAsia="Times New Roman"/>
                <w:color w:val="000000"/>
                <w:sz w:val="20"/>
                <w:szCs w:val="20"/>
              </w:rPr>
              <w:t xml:space="preserve"> </w:t>
            </w:r>
            <w:bookmarkStart w:id="38" w:name="projComp_01"/>
            <w:r w:rsidRPr="00F91AB6">
              <w:rPr>
                <w:rFonts w:eastAsia="Times New Roman"/>
                <w:color w:val="000000"/>
                <w:sz w:val="20"/>
                <w:szCs w:val="20"/>
              </w:rPr>
              <w:fldChar w:fldCharType="begin">
                <w:ffData>
                  <w:name w:val="projComp_01"/>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1. </w:t>
            </w:r>
            <w:r w:rsidR="00D81985" w:rsidRPr="00D81985">
              <w:rPr>
                <w:rFonts w:eastAsia="Times New Roman"/>
                <w:noProof/>
                <w:color w:val="000000"/>
                <w:sz w:val="20"/>
                <w:szCs w:val="20"/>
              </w:rPr>
              <w:t>Improving ecosystems services in China's State owned forests farms (SFFs)</w:t>
            </w:r>
            <w:r w:rsidRPr="00F91AB6">
              <w:rPr>
                <w:rFonts w:eastAsia="Times New Roman"/>
                <w:color w:val="000000"/>
                <w:sz w:val="20"/>
                <w:szCs w:val="20"/>
              </w:rPr>
              <w:fldChar w:fldCharType="end"/>
            </w:r>
            <w:bookmarkEnd w:id="38"/>
          </w:p>
        </w:tc>
        <w:tc>
          <w:tcPr>
            <w:tcW w:w="508" w:type="pct"/>
            <w:shd w:val="clear" w:color="auto" w:fill="FFFFFF"/>
          </w:tcPr>
          <w:p w14:paraId="54AE0D01" w14:textId="77777777" w:rsidR="004C794B" w:rsidRDefault="00215790" w:rsidP="000D3EFC">
            <w:pPr>
              <w:rPr>
                <w:rFonts w:eastAsia="Times New Roman"/>
                <w:color w:val="000000"/>
                <w:sz w:val="20"/>
                <w:szCs w:val="20"/>
              </w:rPr>
            </w:pPr>
            <w:r>
              <w:rPr>
                <w:rFonts w:eastAsia="Times New Roman"/>
                <w:color w:val="000000"/>
                <w:sz w:val="20"/>
                <w:szCs w:val="20"/>
              </w:rPr>
              <w:t>TA</w:t>
            </w:r>
          </w:p>
          <w:p w14:paraId="59395241" w14:textId="49E0EB42" w:rsidR="00215790" w:rsidRPr="00F91AB6" w:rsidRDefault="00215790" w:rsidP="000D3EFC">
            <w:pPr>
              <w:rPr>
                <w:rFonts w:eastAsia="Times New Roman"/>
                <w:color w:val="000000"/>
                <w:sz w:val="20"/>
                <w:szCs w:val="20"/>
              </w:rPr>
            </w:pPr>
          </w:p>
        </w:tc>
        <w:bookmarkStart w:id="39" w:name="ExpectedOutCome_01"/>
        <w:tc>
          <w:tcPr>
            <w:tcW w:w="974" w:type="pct"/>
            <w:shd w:val="clear" w:color="auto" w:fill="FFFFFF"/>
          </w:tcPr>
          <w:p w14:paraId="07156FFE" w14:textId="77777777" w:rsidR="00293C1B" w:rsidRDefault="004C794B" w:rsidP="00293C1B">
            <w:pPr>
              <w:rPr>
                <w:rFonts w:eastAsia="Times New Roman"/>
                <w:noProof/>
                <w:color w:val="000000"/>
                <w:sz w:val="20"/>
                <w:szCs w:val="20"/>
              </w:rPr>
            </w:pPr>
            <w:r w:rsidRPr="00F91AB6">
              <w:rPr>
                <w:rFonts w:eastAsia="Times New Roman"/>
                <w:color w:val="000000"/>
                <w:sz w:val="20"/>
                <w:szCs w:val="20"/>
              </w:rPr>
              <w:fldChar w:fldCharType="begin">
                <w:ffData>
                  <w:name w:val="ExpectedOutCome_01"/>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1.1 </w:t>
            </w:r>
            <w:r w:rsidR="00293C1B" w:rsidRPr="00293C1B">
              <w:rPr>
                <w:rFonts w:eastAsia="Times New Roman"/>
                <w:noProof/>
                <w:color w:val="000000"/>
                <w:sz w:val="20"/>
                <w:szCs w:val="20"/>
              </w:rPr>
              <w:t>Forests in selected landscapes provide relevant ecosystem services (water, soil and carbon sequestration), maintain and improve biodiversity, increase climate resilience, reduce land degradation, and generate local benefits</w:t>
            </w:r>
          </w:p>
          <w:p w14:paraId="5C7617B9" w14:textId="77777777" w:rsidR="00293C1B" w:rsidRDefault="00293C1B" w:rsidP="00293C1B">
            <w:pPr>
              <w:rPr>
                <w:rFonts w:eastAsia="Times New Roman"/>
                <w:noProof/>
                <w:color w:val="000000"/>
                <w:sz w:val="20"/>
                <w:szCs w:val="20"/>
              </w:rPr>
            </w:pPr>
          </w:p>
          <w:p w14:paraId="3978F3BE"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1.2 </w:t>
            </w:r>
            <w:r w:rsidR="00293C1B" w:rsidRPr="00293C1B">
              <w:rPr>
                <w:rFonts w:eastAsia="Times New Roman"/>
                <w:noProof/>
                <w:color w:val="000000"/>
                <w:sz w:val="20"/>
                <w:szCs w:val="20"/>
              </w:rPr>
              <w:t xml:space="preserve">Ecosystem services valuation and monitoring methodologies in place and measuring the results; Monitoring of planted and restored forests and SFFs in China is adequate </w:t>
            </w:r>
          </w:p>
          <w:p w14:paraId="702B8A33" w14:textId="77777777" w:rsidR="00293C1B" w:rsidRDefault="00293C1B" w:rsidP="00293C1B">
            <w:pPr>
              <w:rPr>
                <w:rFonts w:eastAsia="Times New Roman"/>
                <w:noProof/>
                <w:color w:val="000000"/>
                <w:sz w:val="20"/>
                <w:szCs w:val="20"/>
              </w:rPr>
            </w:pPr>
          </w:p>
          <w:p w14:paraId="5161BFFC" w14:textId="77777777" w:rsidR="004C794B" w:rsidRPr="00F91AB6" w:rsidRDefault="007E24DD" w:rsidP="00293C1B">
            <w:pPr>
              <w:rPr>
                <w:rFonts w:eastAsia="Times New Roman"/>
                <w:color w:val="000000"/>
                <w:sz w:val="20"/>
                <w:szCs w:val="20"/>
              </w:rPr>
            </w:pPr>
            <w:r>
              <w:rPr>
                <w:rFonts w:eastAsia="Times New Roman"/>
                <w:noProof/>
                <w:color w:val="000000"/>
                <w:sz w:val="20"/>
                <w:szCs w:val="20"/>
              </w:rPr>
              <w:t xml:space="preserve">1.3 </w:t>
            </w:r>
            <w:r w:rsidR="00293C1B" w:rsidRPr="00293C1B">
              <w:rPr>
                <w:rFonts w:eastAsia="Times New Roman"/>
                <w:noProof/>
                <w:color w:val="000000"/>
                <w:sz w:val="20"/>
                <w:szCs w:val="20"/>
              </w:rPr>
              <w:t xml:space="preserve">Clear and quantified environmental improvements sustained by local institutional, policy and financing mechanisms </w:t>
            </w:r>
            <w:r w:rsidR="004C794B" w:rsidRPr="00F91AB6">
              <w:rPr>
                <w:rFonts w:eastAsia="Times New Roman"/>
                <w:color w:val="000000"/>
                <w:sz w:val="20"/>
                <w:szCs w:val="20"/>
              </w:rPr>
              <w:fldChar w:fldCharType="end"/>
            </w:r>
            <w:bookmarkEnd w:id="39"/>
          </w:p>
        </w:tc>
        <w:bookmarkStart w:id="40" w:name="ExpectedOutput_01"/>
        <w:tc>
          <w:tcPr>
            <w:tcW w:w="1040" w:type="pct"/>
            <w:shd w:val="clear" w:color="auto" w:fill="FFFFFF"/>
          </w:tcPr>
          <w:p w14:paraId="2E0F1152" w14:textId="77777777" w:rsidR="007E24DD" w:rsidRPr="007E24DD" w:rsidRDefault="004C794B" w:rsidP="007E24DD">
            <w:pPr>
              <w:rPr>
                <w:rFonts w:eastAsia="Times New Roman"/>
                <w:noProof/>
                <w:color w:val="000000"/>
                <w:sz w:val="20"/>
                <w:szCs w:val="20"/>
              </w:rPr>
            </w:pPr>
            <w:r w:rsidRPr="00F91AB6">
              <w:rPr>
                <w:rFonts w:eastAsia="Times New Roman"/>
                <w:color w:val="000000"/>
                <w:sz w:val="20"/>
                <w:szCs w:val="20"/>
              </w:rPr>
              <w:fldChar w:fldCharType="begin">
                <w:ffData>
                  <w:name w:val="ExpectedOutput_01"/>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1.1.A Ch</w:t>
            </w:r>
            <w:r w:rsidR="007E24DD" w:rsidRPr="007E24DD">
              <w:rPr>
                <w:rFonts w:eastAsia="Times New Roman"/>
                <w:noProof/>
                <w:color w:val="000000"/>
                <w:sz w:val="20"/>
                <w:szCs w:val="20"/>
              </w:rPr>
              <w:t xml:space="preserve">ina's State Forest Farms (SFFs) implement sustainable forest management and restoration (FMR) plans incorporating </w:t>
            </w:r>
            <w:r w:rsidR="00082CF5">
              <w:rPr>
                <w:rFonts w:eastAsia="Times New Roman"/>
                <w:noProof/>
                <w:color w:val="000000"/>
                <w:sz w:val="20"/>
                <w:szCs w:val="20"/>
              </w:rPr>
              <w:t>forest landscape restoration (FLR)</w:t>
            </w:r>
            <w:r w:rsidR="007E24DD" w:rsidRPr="007E24DD">
              <w:rPr>
                <w:rFonts w:eastAsia="Times New Roman"/>
                <w:noProof/>
                <w:color w:val="000000"/>
                <w:sz w:val="20"/>
                <w:szCs w:val="20"/>
              </w:rPr>
              <w:t xml:space="preserve"> and targeting delivery of specific ecosystem services (incl. conservation of biodiversity)   </w:t>
            </w:r>
          </w:p>
          <w:p w14:paraId="13184A69" w14:textId="77777777" w:rsidR="007E24DD" w:rsidRDefault="007E24DD" w:rsidP="007E24DD">
            <w:pPr>
              <w:rPr>
                <w:rFonts w:eastAsia="Times New Roman"/>
                <w:noProof/>
                <w:color w:val="000000"/>
                <w:sz w:val="20"/>
                <w:szCs w:val="20"/>
              </w:rPr>
            </w:pPr>
            <w:r>
              <w:rPr>
                <w:rFonts w:eastAsia="Times New Roman"/>
                <w:noProof/>
                <w:color w:val="000000"/>
                <w:sz w:val="20"/>
                <w:szCs w:val="20"/>
              </w:rPr>
              <w:t xml:space="preserve"> - </w:t>
            </w:r>
            <w:r w:rsidRPr="007E24DD">
              <w:rPr>
                <w:rFonts w:eastAsia="Times New Roman"/>
                <w:noProof/>
                <w:color w:val="000000"/>
                <w:sz w:val="20"/>
                <w:szCs w:val="20"/>
              </w:rPr>
              <w:t>Pilot SFFs have increased capacity to develop FMR plans to achieve short, medium and long term FLR goals</w:t>
            </w:r>
          </w:p>
          <w:p w14:paraId="25EB6CE5" w14:textId="77777777" w:rsidR="007E24DD" w:rsidRPr="007E24DD" w:rsidRDefault="007E24DD" w:rsidP="007E24DD">
            <w:pPr>
              <w:rPr>
                <w:rFonts w:eastAsia="Times New Roman"/>
                <w:noProof/>
                <w:color w:val="000000"/>
                <w:sz w:val="20"/>
                <w:szCs w:val="20"/>
              </w:rPr>
            </w:pPr>
            <w:r>
              <w:rPr>
                <w:rFonts w:eastAsia="Times New Roman"/>
                <w:noProof/>
                <w:color w:val="000000"/>
                <w:sz w:val="20"/>
                <w:szCs w:val="20"/>
              </w:rPr>
              <w:t xml:space="preserve">- </w:t>
            </w:r>
            <w:r w:rsidRPr="007E24DD">
              <w:rPr>
                <w:rFonts w:eastAsia="Times New Roman"/>
                <w:noProof/>
                <w:color w:val="000000"/>
                <w:sz w:val="20"/>
                <w:szCs w:val="20"/>
              </w:rPr>
              <w:t>Pilot SFFs  transform landscape and improve ecosystem service delivery by implementing annual FMR plans</w:t>
            </w:r>
          </w:p>
          <w:p w14:paraId="53BD635C" w14:textId="77777777" w:rsidR="007E24DD" w:rsidRPr="007E24DD" w:rsidRDefault="007E24DD" w:rsidP="007E24DD">
            <w:pPr>
              <w:rPr>
                <w:rFonts w:eastAsia="Times New Roman"/>
                <w:noProof/>
                <w:color w:val="000000"/>
                <w:sz w:val="20"/>
                <w:szCs w:val="20"/>
              </w:rPr>
            </w:pPr>
            <w:r>
              <w:rPr>
                <w:rFonts w:eastAsia="Times New Roman"/>
                <w:noProof/>
                <w:color w:val="000000"/>
                <w:sz w:val="20"/>
                <w:szCs w:val="20"/>
              </w:rPr>
              <w:t xml:space="preserve">- </w:t>
            </w:r>
            <w:r w:rsidRPr="007E24DD">
              <w:rPr>
                <w:rFonts w:eastAsia="Times New Roman"/>
                <w:noProof/>
                <w:color w:val="000000"/>
                <w:sz w:val="20"/>
                <w:szCs w:val="20"/>
              </w:rPr>
              <w:t>FMR planning process based on FLR principles is upscaled to the City level</w:t>
            </w:r>
          </w:p>
          <w:p w14:paraId="239995EB" w14:textId="77777777" w:rsidR="007E24DD" w:rsidRDefault="007E24DD" w:rsidP="007E24DD">
            <w:pPr>
              <w:rPr>
                <w:rFonts w:eastAsia="Times New Roman"/>
                <w:noProof/>
                <w:color w:val="000000"/>
                <w:sz w:val="20"/>
                <w:szCs w:val="20"/>
              </w:rPr>
            </w:pPr>
            <w:r>
              <w:rPr>
                <w:rFonts w:eastAsia="Times New Roman"/>
                <w:noProof/>
                <w:color w:val="000000"/>
                <w:sz w:val="20"/>
                <w:szCs w:val="20"/>
              </w:rPr>
              <w:t xml:space="preserve">1.1.B </w:t>
            </w:r>
            <w:r w:rsidRPr="007E24DD">
              <w:rPr>
                <w:rFonts w:eastAsia="Times New Roman"/>
                <w:noProof/>
                <w:color w:val="000000"/>
                <w:sz w:val="20"/>
                <w:szCs w:val="20"/>
              </w:rPr>
              <w:t>Pilot areas implement FLR incorporating SFFs and the surrounding landscapes</w:t>
            </w:r>
          </w:p>
          <w:p w14:paraId="56191583" w14:textId="77777777" w:rsidR="00082CF5" w:rsidRDefault="007E24DD" w:rsidP="007E24DD">
            <w:pPr>
              <w:rPr>
                <w:rFonts w:eastAsia="Times New Roman"/>
                <w:noProof/>
                <w:color w:val="000000"/>
                <w:sz w:val="20"/>
                <w:szCs w:val="20"/>
              </w:rPr>
            </w:pPr>
            <w:r>
              <w:rPr>
                <w:rFonts w:eastAsia="Times New Roman"/>
                <w:noProof/>
                <w:color w:val="000000"/>
                <w:sz w:val="20"/>
                <w:szCs w:val="20"/>
              </w:rPr>
              <w:t xml:space="preserve">- </w:t>
            </w:r>
            <w:r w:rsidRPr="007E24DD">
              <w:rPr>
                <w:rFonts w:eastAsia="Times New Roman"/>
                <w:noProof/>
                <w:color w:val="000000"/>
                <w:sz w:val="20"/>
                <w:szCs w:val="20"/>
              </w:rPr>
              <w:t>Capacity to plan and implement FLR across relevant sectors (Forestry, Environmental Protection, Water, Land Resources, etc.) is increased</w:t>
            </w:r>
          </w:p>
          <w:p w14:paraId="1B5B24D3" w14:textId="77777777" w:rsidR="00082CF5" w:rsidRDefault="00082CF5" w:rsidP="007E24DD">
            <w:pPr>
              <w:rPr>
                <w:rFonts w:eastAsia="Times New Roman"/>
                <w:noProof/>
                <w:color w:val="000000"/>
                <w:sz w:val="20"/>
                <w:szCs w:val="20"/>
              </w:rPr>
            </w:pPr>
          </w:p>
          <w:p w14:paraId="12A06B27" w14:textId="77777777" w:rsidR="007E24DD" w:rsidRDefault="00082CF5" w:rsidP="007E24DD">
            <w:pPr>
              <w:rPr>
                <w:rFonts w:eastAsia="Times New Roman"/>
                <w:noProof/>
                <w:color w:val="000000"/>
                <w:sz w:val="20"/>
                <w:szCs w:val="20"/>
              </w:rPr>
            </w:pPr>
            <w:r>
              <w:rPr>
                <w:rFonts w:eastAsia="Times New Roman"/>
                <w:noProof/>
                <w:color w:val="000000"/>
                <w:sz w:val="20"/>
                <w:szCs w:val="20"/>
              </w:rPr>
              <w:t xml:space="preserve">1.2 </w:t>
            </w:r>
            <w:r w:rsidRPr="00082CF5">
              <w:rPr>
                <w:rFonts w:eastAsia="Times New Roman"/>
                <w:noProof/>
                <w:color w:val="000000"/>
                <w:sz w:val="20"/>
                <w:szCs w:val="20"/>
              </w:rPr>
              <w:t xml:space="preserve">Project establishes methods, indicators, facilities and systems of data collection and analysis for monitoring </w:t>
            </w:r>
            <w:r w:rsidRPr="00082CF5">
              <w:rPr>
                <w:rFonts w:eastAsia="Times New Roman"/>
                <w:noProof/>
                <w:color w:val="000000"/>
                <w:sz w:val="20"/>
                <w:szCs w:val="20"/>
              </w:rPr>
              <w:lastRenderedPageBreak/>
              <w:t>of ecosystem services and biodiversity</w:t>
            </w:r>
            <w:r w:rsidR="007E24DD" w:rsidRPr="007E24DD">
              <w:rPr>
                <w:rFonts w:eastAsia="Times New Roman"/>
                <w:noProof/>
                <w:color w:val="000000"/>
                <w:sz w:val="20"/>
                <w:szCs w:val="20"/>
              </w:rPr>
              <w:tab/>
            </w:r>
          </w:p>
          <w:p w14:paraId="2F3B68FF" w14:textId="77777777" w:rsidR="00082CF5" w:rsidRPr="00082CF5" w:rsidRDefault="00082CF5" w:rsidP="00082CF5">
            <w:pPr>
              <w:rPr>
                <w:rFonts w:eastAsia="Times New Roman"/>
                <w:noProof/>
                <w:color w:val="000000"/>
                <w:sz w:val="20"/>
                <w:szCs w:val="20"/>
              </w:rPr>
            </w:pPr>
            <w:r>
              <w:rPr>
                <w:rFonts w:eastAsia="Times New Roman"/>
                <w:noProof/>
                <w:color w:val="000000"/>
                <w:sz w:val="20"/>
                <w:szCs w:val="20"/>
              </w:rPr>
              <w:t xml:space="preserve"> - </w:t>
            </w:r>
            <w:r w:rsidRPr="00082CF5">
              <w:rPr>
                <w:rFonts w:eastAsia="Times New Roman"/>
                <w:noProof/>
                <w:color w:val="000000"/>
                <w:sz w:val="20"/>
                <w:szCs w:val="20"/>
              </w:rPr>
              <w:t>Locally feasible protocols exist for monitoring forest conditions and each ecosystem service (type, flow, trend) prioritised by SFF plans</w:t>
            </w:r>
          </w:p>
          <w:p w14:paraId="1537D076" w14:textId="77777777" w:rsidR="00082CF5" w:rsidRP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Baseline data is available on forest conditions and each ecosystem service relevant to specific goals of each pilot SFF and landscape</w:t>
            </w:r>
          </w:p>
          <w:p w14:paraId="1944FFD5"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Monitoring data on changes in forest condition and ecosystem services (including biodiversity) are available to inform ongoing SFM and FLR planning</w:t>
            </w:r>
          </w:p>
          <w:p w14:paraId="0717545E"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1.3 </w:t>
            </w:r>
            <w:r w:rsidRPr="00082CF5">
              <w:rPr>
                <w:rFonts w:eastAsia="Times New Roman"/>
                <w:noProof/>
                <w:color w:val="000000"/>
                <w:sz w:val="20"/>
                <w:szCs w:val="20"/>
              </w:rPr>
              <w:t>Data generated through monitoring is used to improve valuation methodologies as a basis for ecocompensation (national to local levels)</w:t>
            </w:r>
          </w:p>
          <w:p w14:paraId="250C404A" w14:textId="77777777" w:rsidR="004C794B" w:rsidRPr="00F91AB6" w:rsidRDefault="00082CF5" w:rsidP="00082CF5">
            <w:pPr>
              <w:rPr>
                <w:rFonts w:eastAsia="Times New Roman"/>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 xml:space="preserve">Ecosystem service and biodiversity values are available for use in reporting on national progress and in development of  ecocompensation systems (subsidies and PES) </w:t>
            </w:r>
            <w:r w:rsidR="004C794B" w:rsidRPr="00F91AB6">
              <w:rPr>
                <w:rFonts w:eastAsia="Times New Roman"/>
                <w:color w:val="000000"/>
                <w:sz w:val="20"/>
                <w:szCs w:val="20"/>
              </w:rPr>
              <w:fldChar w:fldCharType="end"/>
            </w:r>
            <w:bookmarkEnd w:id="40"/>
          </w:p>
        </w:tc>
        <w:tc>
          <w:tcPr>
            <w:tcW w:w="417" w:type="pct"/>
            <w:shd w:val="clear" w:color="auto" w:fill="FFFFFF"/>
          </w:tcPr>
          <w:p w14:paraId="620B1BD1" w14:textId="201868B4" w:rsidR="004C794B" w:rsidRPr="00F91AB6" w:rsidRDefault="00215790" w:rsidP="000D3EFC">
            <w:pPr>
              <w:rPr>
                <w:rFonts w:eastAsia="Times New Roman"/>
                <w:color w:val="000000"/>
                <w:sz w:val="20"/>
                <w:szCs w:val="20"/>
              </w:rPr>
            </w:pPr>
            <w:r>
              <w:rPr>
                <w:color w:val="000000"/>
                <w:sz w:val="20"/>
                <w:szCs w:val="20"/>
              </w:rPr>
              <w:lastRenderedPageBreak/>
              <w:t>GEFTF</w:t>
            </w:r>
          </w:p>
        </w:tc>
        <w:tc>
          <w:tcPr>
            <w:tcW w:w="534" w:type="pct"/>
            <w:shd w:val="clear" w:color="auto" w:fill="FFFFFF"/>
          </w:tcPr>
          <w:p w14:paraId="291B1915" w14:textId="3EA71B09" w:rsidR="00215790" w:rsidRPr="000F038D" w:rsidRDefault="003936FB" w:rsidP="00215790">
            <w:pPr>
              <w:jc w:val="right"/>
              <w:rPr>
                <w:rFonts w:eastAsia="Times New Roman"/>
                <w:bCs/>
                <w:color w:val="000000"/>
                <w:sz w:val="18"/>
                <w:szCs w:val="18"/>
              </w:rPr>
            </w:pPr>
            <w:r>
              <w:rPr>
                <w:rFonts w:eastAsia="Times New Roman"/>
                <w:bCs/>
                <w:color w:val="000000"/>
                <w:sz w:val="18"/>
                <w:szCs w:val="18"/>
              </w:rPr>
              <w:t>3,319,948</w:t>
            </w:r>
            <w:r w:rsidR="00215790" w:rsidRPr="00215790">
              <w:rPr>
                <w:rFonts w:eastAsia="Times New Roman"/>
                <w:bCs/>
                <w:color w:val="000000"/>
                <w:sz w:val="18"/>
                <w:szCs w:val="18"/>
              </w:rPr>
              <w:t xml:space="preserve"> </w:t>
            </w:r>
          </w:p>
          <w:p w14:paraId="5F36FEF6" w14:textId="6A09845F" w:rsidR="004C794B" w:rsidRPr="000F038D" w:rsidRDefault="004C794B" w:rsidP="000D3EFC">
            <w:pPr>
              <w:jc w:val="right"/>
              <w:rPr>
                <w:rFonts w:eastAsia="Times New Roman"/>
                <w:color w:val="000000"/>
                <w:sz w:val="20"/>
                <w:szCs w:val="20"/>
              </w:rPr>
            </w:pPr>
          </w:p>
        </w:tc>
        <w:tc>
          <w:tcPr>
            <w:tcW w:w="550" w:type="pct"/>
            <w:shd w:val="clear" w:color="auto" w:fill="FFFFFF"/>
          </w:tcPr>
          <w:p w14:paraId="5BDFFBA2" w14:textId="3BDAC03F" w:rsidR="004C794B" w:rsidRPr="00DE1F0D" w:rsidRDefault="00DE1F0D" w:rsidP="000D3EFC">
            <w:pPr>
              <w:jc w:val="right"/>
              <w:rPr>
                <w:rFonts w:eastAsia="Times New Roman"/>
                <w:color w:val="000000"/>
                <w:sz w:val="18"/>
                <w:szCs w:val="18"/>
              </w:rPr>
            </w:pPr>
            <w:r w:rsidRPr="00DE1F0D">
              <w:rPr>
                <w:rFonts w:eastAsia="Times New Roman"/>
                <w:color w:val="000000"/>
                <w:sz w:val="18"/>
                <w:szCs w:val="18"/>
              </w:rPr>
              <w:fldChar w:fldCharType="begin">
                <w:ffData>
                  <w:name w:val="B_CO_01"/>
                  <w:enabled/>
                  <w:calcOnExit/>
                  <w:textInput>
                    <w:type w:val="number"/>
                    <w:default w:val="53,775,570"/>
                    <w:format w:val="#,##0"/>
                  </w:textInput>
                </w:ffData>
              </w:fldChar>
            </w:r>
            <w:bookmarkStart w:id="41" w:name="B_CO_01"/>
            <w:r w:rsidRPr="00DE1F0D">
              <w:rPr>
                <w:rFonts w:eastAsia="Times New Roman"/>
                <w:color w:val="000000"/>
                <w:sz w:val="18"/>
                <w:szCs w:val="18"/>
              </w:rPr>
              <w:instrText xml:space="preserve"> FORMTEXT </w:instrText>
            </w:r>
            <w:r w:rsidRPr="00DE1F0D">
              <w:rPr>
                <w:rFonts w:eastAsia="Times New Roman"/>
                <w:color w:val="000000"/>
                <w:sz w:val="18"/>
                <w:szCs w:val="18"/>
              </w:rPr>
            </w:r>
            <w:r w:rsidRPr="00DE1F0D">
              <w:rPr>
                <w:rFonts w:eastAsia="Times New Roman"/>
                <w:color w:val="000000"/>
                <w:sz w:val="18"/>
                <w:szCs w:val="18"/>
              </w:rPr>
              <w:fldChar w:fldCharType="separate"/>
            </w:r>
            <w:r w:rsidRPr="00DE1F0D">
              <w:rPr>
                <w:rFonts w:eastAsia="Times New Roman"/>
                <w:noProof/>
                <w:color w:val="000000"/>
                <w:sz w:val="18"/>
                <w:szCs w:val="18"/>
              </w:rPr>
              <w:t>53,775,570</w:t>
            </w:r>
            <w:r w:rsidRPr="00DE1F0D">
              <w:rPr>
                <w:rFonts w:eastAsia="Times New Roman"/>
                <w:color w:val="000000"/>
                <w:sz w:val="18"/>
                <w:szCs w:val="18"/>
              </w:rPr>
              <w:fldChar w:fldCharType="end"/>
            </w:r>
            <w:bookmarkEnd w:id="41"/>
          </w:p>
        </w:tc>
      </w:tr>
      <w:tr w:rsidR="004C794B" w:rsidRPr="00F91AB6" w14:paraId="42C4FAC4" w14:textId="77777777" w:rsidTr="004C794B">
        <w:trPr>
          <w:jc w:val="center"/>
        </w:trPr>
        <w:tc>
          <w:tcPr>
            <w:tcW w:w="977" w:type="pct"/>
            <w:shd w:val="clear" w:color="auto" w:fill="FFFFFF"/>
          </w:tcPr>
          <w:p w14:paraId="3E66CCC9" w14:textId="3435CAE3" w:rsidR="004C794B" w:rsidRPr="00F91AB6" w:rsidRDefault="004C794B" w:rsidP="007E24DD">
            <w:pPr>
              <w:rPr>
                <w:rFonts w:eastAsia="Times New Roman"/>
                <w:color w:val="000000"/>
                <w:sz w:val="20"/>
                <w:szCs w:val="20"/>
              </w:rPr>
            </w:pPr>
            <w:r w:rsidRPr="00F91AB6">
              <w:rPr>
                <w:rFonts w:eastAsia="Times New Roman"/>
                <w:color w:val="000000"/>
                <w:sz w:val="20"/>
                <w:szCs w:val="20"/>
              </w:rPr>
              <w:t xml:space="preserve"> </w:t>
            </w:r>
            <w:bookmarkStart w:id="42" w:name="projComp_02"/>
            <w:r w:rsidRPr="00F91AB6">
              <w:rPr>
                <w:rFonts w:eastAsia="Times New Roman"/>
                <w:color w:val="000000"/>
                <w:sz w:val="20"/>
                <w:szCs w:val="20"/>
              </w:rPr>
              <w:fldChar w:fldCharType="begin">
                <w:ffData>
                  <w:name w:val="projComp_02"/>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2. </w:t>
            </w:r>
            <w:r w:rsidR="00D81985" w:rsidRPr="00D81985">
              <w:rPr>
                <w:rFonts w:eastAsia="Times New Roman"/>
                <w:noProof/>
                <w:color w:val="000000"/>
                <w:sz w:val="20"/>
                <w:szCs w:val="20"/>
              </w:rPr>
              <w:t>Mainstreaming ecosystem services in China's forest policies</w:t>
            </w:r>
            <w:r w:rsidRPr="00F91AB6">
              <w:rPr>
                <w:rFonts w:eastAsia="Times New Roman"/>
                <w:color w:val="000000"/>
                <w:sz w:val="20"/>
                <w:szCs w:val="20"/>
              </w:rPr>
              <w:fldChar w:fldCharType="end"/>
            </w:r>
            <w:bookmarkEnd w:id="42"/>
          </w:p>
        </w:tc>
        <w:tc>
          <w:tcPr>
            <w:tcW w:w="508" w:type="pct"/>
            <w:shd w:val="clear" w:color="auto" w:fill="FFFFFF"/>
          </w:tcPr>
          <w:p w14:paraId="08CB0162" w14:textId="0AB462A6" w:rsidR="004C794B" w:rsidRPr="00F91AB6" w:rsidRDefault="00215790" w:rsidP="000D3EFC">
            <w:pPr>
              <w:rPr>
                <w:rFonts w:eastAsia="Times New Roman"/>
                <w:color w:val="000000"/>
                <w:sz w:val="20"/>
                <w:szCs w:val="20"/>
              </w:rPr>
            </w:pPr>
            <w:r>
              <w:rPr>
                <w:rFonts w:eastAsia="Times New Roman"/>
                <w:color w:val="000000"/>
                <w:sz w:val="20"/>
                <w:szCs w:val="20"/>
              </w:rPr>
              <w:t>INV</w:t>
            </w:r>
          </w:p>
        </w:tc>
        <w:bookmarkStart w:id="43" w:name="ExpectedOutCome_02"/>
        <w:tc>
          <w:tcPr>
            <w:tcW w:w="974" w:type="pct"/>
            <w:shd w:val="clear" w:color="auto" w:fill="FFFFFF"/>
          </w:tcPr>
          <w:p w14:paraId="6F00AF37" w14:textId="77777777" w:rsidR="00293C1B" w:rsidRDefault="004C794B" w:rsidP="00293C1B">
            <w:pPr>
              <w:rPr>
                <w:rFonts w:eastAsia="Times New Roman"/>
                <w:noProof/>
                <w:color w:val="000000"/>
                <w:sz w:val="20"/>
                <w:szCs w:val="20"/>
              </w:rPr>
            </w:pPr>
            <w:r w:rsidRPr="00F91AB6">
              <w:rPr>
                <w:rFonts w:eastAsia="Times New Roman"/>
                <w:color w:val="000000"/>
                <w:sz w:val="20"/>
                <w:szCs w:val="20"/>
              </w:rPr>
              <w:fldChar w:fldCharType="begin">
                <w:ffData>
                  <w:name w:val="ExpectedOutCome_02"/>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2.1 </w:t>
            </w:r>
            <w:r w:rsidR="00293C1B" w:rsidRPr="00293C1B">
              <w:rPr>
                <w:rFonts w:eastAsia="Times New Roman"/>
                <w:noProof/>
                <w:color w:val="000000"/>
                <w:sz w:val="20"/>
                <w:szCs w:val="20"/>
              </w:rPr>
              <w:t>New policies, legal and regulatory frameworks which facilitate and promote, with strong evidence, the implementation and enforcement of forest landscape restoration and sustainable forest management</w:t>
            </w:r>
          </w:p>
          <w:p w14:paraId="084ECE0A" w14:textId="77777777" w:rsidR="00293C1B" w:rsidRDefault="00293C1B" w:rsidP="00293C1B">
            <w:pPr>
              <w:rPr>
                <w:rFonts w:eastAsia="Times New Roman"/>
                <w:noProof/>
                <w:color w:val="000000"/>
                <w:sz w:val="20"/>
                <w:szCs w:val="20"/>
              </w:rPr>
            </w:pPr>
          </w:p>
          <w:p w14:paraId="52430F40"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2.2 </w:t>
            </w:r>
            <w:r w:rsidR="00293C1B" w:rsidRPr="00293C1B">
              <w:rPr>
                <w:rFonts w:eastAsia="Times New Roman"/>
                <w:noProof/>
                <w:color w:val="000000"/>
                <w:sz w:val="20"/>
                <w:szCs w:val="20"/>
              </w:rPr>
              <w:t xml:space="preserve">The SFFs reform fully considers the roles of SFFs in providing ecosystem services and develops </w:t>
            </w:r>
            <w:r w:rsidR="00293C1B" w:rsidRPr="00293C1B">
              <w:rPr>
                <w:rFonts w:eastAsia="Times New Roman"/>
                <w:noProof/>
                <w:color w:val="000000"/>
                <w:sz w:val="20"/>
                <w:szCs w:val="20"/>
              </w:rPr>
              <w:lastRenderedPageBreak/>
              <w:t xml:space="preserve">appropriate supporting legal, regulatory and financial instruments and policies </w:t>
            </w:r>
          </w:p>
          <w:p w14:paraId="71ACFE3C" w14:textId="77777777" w:rsidR="00293C1B" w:rsidRDefault="00293C1B" w:rsidP="00293C1B">
            <w:pPr>
              <w:rPr>
                <w:rFonts w:eastAsia="Times New Roman"/>
                <w:noProof/>
                <w:color w:val="000000"/>
                <w:sz w:val="20"/>
                <w:szCs w:val="20"/>
              </w:rPr>
            </w:pPr>
          </w:p>
          <w:p w14:paraId="14A24AE5"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2.3 </w:t>
            </w:r>
            <w:r w:rsidR="00293C1B" w:rsidRPr="00293C1B">
              <w:rPr>
                <w:rFonts w:eastAsia="Times New Roman"/>
                <w:noProof/>
                <w:color w:val="000000"/>
                <w:sz w:val="20"/>
                <w:szCs w:val="20"/>
              </w:rPr>
              <w:t xml:space="preserve">Increased area of landscapes and afforestated lands protected by new policies </w:t>
            </w:r>
          </w:p>
          <w:p w14:paraId="311FF9DA" w14:textId="77777777" w:rsidR="00293C1B" w:rsidRDefault="00293C1B" w:rsidP="00293C1B">
            <w:pPr>
              <w:rPr>
                <w:rFonts w:eastAsia="Times New Roman"/>
                <w:noProof/>
                <w:color w:val="000000"/>
                <w:sz w:val="20"/>
                <w:szCs w:val="20"/>
              </w:rPr>
            </w:pPr>
          </w:p>
          <w:p w14:paraId="32C0DEB0" w14:textId="77777777" w:rsidR="004C794B" w:rsidRPr="00F91AB6" w:rsidRDefault="004C794B" w:rsidP="00293C1B">
            <w:pPr>
              <w:rPr>
                <w:rFonts w:eastAsia="Times New Roman"/>
                <w:color w:val="000000"/>
                <w:sz w:val="20"/>
                <w:szCs w:val="20"/>
              </w:rPr>
            </w:pPr>
            <w:r w:rsidRPr="00F91AB6">
              <w:rPr>
                <w:rFonts w:eastAsia="Times New Roman"/>
                <w:color w:val="000000"/>
                <w:sz w:val="20"/>
                <w:szCs w:val="20"/>
              </w:rPr>
              <w:fldChar w:fldCharType="end"/>
            </w:r>
            <w:bookmarkEnd w:id="43"/>
          </w:p>
        </w:tc>
        <w:bookmarkStart w:id="44" w:name="ExpectedOutput_02"/>
        <w:tc>
          <w:tcPr>
            <w:tcW w:w="1040" w:type="pct"/>
            <w:shd w:val="clear" w:color="auto" w:fill="FFFFFF"/>
          </w:tcPr>
          <w:p w14:paraId="2C2BCC26" w14:textId="77777777" w:rsidR="00082CF5" w:rsidRDefault="004C794B" w:rsidP="00082CF5">
            <w:pPr>
              <w:rPr>
                <w:rFonts w:eastAsia="Times New Roman"/>
                <w:noProof/>
                <w:color w:val="000000"/>
                <w:sz w:val="20"/>
                <w:szCs w:val="20"/>
              </w:rPr>
            </w:pPr>
            <w:r w:rsidRPr="00F91AB6">
              <w:rPr>
                <w:rFonts w:eastAsia="Times New Roman"/>
                <w:color w:val="000000"/>
                <w:sz w:val="20"/>
                <w:szCs w:val="20"/>
              </w:rPr>
              <w:lastRenderedPageBreak/>
              <w:fldChar w:fldCharType="begin">
                <w:ffData>
                  <w:name w:val="ExpectedOutput_02"/>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082CF5">
              <w:rPr>
                <w:rFonts w:eastAsia="Times New Roman"/>
                <w:noProof/>
                <w:color w:val="000000"/>
                <w:sz w:val="20"/>
                <w:szCs w:val="20"/>
              </w:rPr>
              <w:t xml:space="preserve">2.1 </w:t>
            </w:r>
            <w:r w:rsidR="00082CF5" w:rsidRPr="00082CF5">
              <w:rPr>
                <w:rFonts w:eastAsia="Times New Roman"/>
                <w:noProof/>
                <w:color w:val="000000"/>
                <w:sz w:val="20"/>
                <w:szCs w:val="20"/>
              </w:rPr>
              <w:t>National SFF policies integrate new mechanisms at relevant scales for SFM, FLR, and ecosystem services valuation</w:t>
            </w:r>
          </w:p>
          <w:p w14:paraId="274388DA"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National and subnational forestry policy makers have information and recommendations to develop new policies integrating SFFs as a cornerstone for local FLR implementation</w:t>
            </w:r>
          </w:p>
          <w:p w14:paraId="64E5CBC4" w14:textId="77777777" w:rsidR="00082CF5" w:rsidRDefault="00082CF5" w:rsidP="00082CF5">
            <w:pPr>
              <w:rPr>
                <w:rFonts w:eastAsia="Times New Roman"/>
                <w:noProof/>
                <w:color w:val="000000"/>
                <w:sz w:val="20"/>
                <w:szCs w:val="20"/>
              </w:rPr>
            </w:pPr>
          </w:p>
          <w:p w14:paraId="5EC6FD5C" w14:textId="77777777" w:rsidR="00082CF5" w:rsidRDefault="00082CF5" w:rsidP="00082CF5">
            <w:pPr>
              <w:rPr>
                <w:rFonts w:eastAsia="Times New Roman"/>
                <w:noProof/>
                <w:color w:val="000000"/>
                <w:sz w:val="20"/>
                <w:szCs w:val="20"/>
              </w:rPr>
            </w:pPr>
            <w:r>
              <w:rPr>
                <w:rFonts w:eastAsia="Times New Roman"/>
                <w:noProof/>
                <w:color w:val="000000"/>
                <w:sz w:val="20"/>
                <w:szCs w:val="20"/>
              </w:rPr>
              <w:lastRenderedPageBreak/>
              <w:t xml:space="preserve">2.2 </w:t>
            </w:r>
            <w:r w:rsidRPr="00082CF5">
              <w:rPr>
                <w:rFonts w:eastAsia="Times New Roman"/>
                <w:noProof/>
                <w:color w:val="000000"/>
                <w:sz w:val="20"/>
                <w:szCs w:val="20"/>
              </w:rPr>
              <w:t>National SFF system incorporates FLR planning tools and governance structure</w:t>
            </w:r>
          </w:p>
          <w:p w14:paraId="12F2A67D"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State Forest Farm system's governance structure supports goals of SFF reform: FLR and conversion of SFFs to public benefit organizations</w:t>
            </w:r>
          </w:p>
          <w:p w14:paraId="01E9CAC0"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State Forest Farm system has technical tools to upgrade FMR planning and to implement FLR</w:t>
            </w:r>
          </w:p>
          <w:p w14:paraId="0113EA37" w14:textId="77777777" w:rsidR="00082CF5" w:rsidRDefault="00082CF5" w:rsidP="00082CF5">
            <w:pPr>
              <w:rPr>
                <w:rFonts w:eastAsia="Times New Roman"/>
                <w:noProof/>
                <w:color w:val="000000"/>
                <w:sz w:val="20"/>
                <w:szCs w:val="20"/>
              </w:rPr>
            </w:pPr>
          </w:p>
          <w:p w14:paraId="740CF7E0"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2.3 </w:t>
            </w:r>
            <w:r w:rsidRPr="00082CF5">
              <w:rPr>
                <w:rFonts w:eastAsia="Times New Roman"/>
                <w:noProof/>
                <w:color w:val="000000"/>
                <w:sz w:val="20"/>
                <w:szCs w:val="20"/>
              </w:rPr>
              <w:t>Central Government policies are modified at relevant scales to facilitate the implementation of FLR and SFM</w:t>
            </w:r>
          </w:p>
          <w:p w14:paraId="308E508B" w14:textId="77777777" w:rsidR="004C794B" w:rsidRPr="00F91AB6" w:rsidRDefault="00082CF5" w:rsidP="00082CF5">
            <w:pPr>
              <w:rPr>
                <w:rFonts w:eastAsia="Times New Roman"/>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 xml:space="preserve">Central Government policy makers have operable information on the potential contribution of SFFs to national targets including FLR, biodiversity conservation, and ecosystem service provision    </w:t>
            </w:r>
            <w:r w:rsidR="004C794B" w:rsidRPr="00F91AB6">
              <w:rPr>
                <w:rFonts w:eastAsia="Times New Roman"/>
                <w:color w:val="000000"/>
                <w:sz w:val="20"/>
                <w:szCs w:val="20"/>
              </w:rPr>
              <w:fldChar w:fldCharType="end"/>
            </w:r>
            <w:bookmarkEnd w:id="44"/>
          </w:p>
        </w:tc>
        <w:tc>
          <w:tcPr>
            <w:tcW w:w="417" w:type="pct"/>
            <w:shd w:val="clear" w:color="auto" w:fill="FFFFFF"/>
          </w:tcPr>
          <w:p w14:paraId="5EB4BB30" w14:textId="4678F596" w:rsidR="004C794B" w:rsidRPr="00F91AB6" w:rsidRDefault="00215790" w:rsidP="000D3EFC">
            <w:pPr>
              <w:rPr>
                <w:rFonts w:eastAsia="Times New Roman"/>
                <w:color w:val="000000"/>
                <w:sz w:val="20"/>
                <w:szCs w:val="20"/>
              </w:rPr>
            </w:pPr>
            <w:r>
              <w:rPr>
                <w:color w:val="000000"/>
                <w:sz w:val="20"/>
                <w:szCs w:val="20"/>
              </w:rPr>
              <w:lastRenderedPageBreak/>
              <w:t>GEFTF</w:t>
            </w:r>
          </w:p>
        </w:tc>
        <w:tc>
          <w:tcPr>
            <w:tcW w:w="534" w:type="pct"/>
            <w:shd w:val="clear" w:color="auto" w:fill="FFFFFF"/>
          </w:tcPr>
          <w:p w14:paraId="5E371135" w14:textId="7023BA70" w:rsidR="00215790" w:rsidRPr="000F038D" w:rsidRDefault="003936FB" w:rsidP="00215790">
            <w:pPr>
              <w:jc w:val="right"/>
              <w:rPr>
                <w:rFonts w:eastAsia="Times New Roman"/>
                <w:bCs/>
                <w:color w:val="000000"/>
                <w:sz w:val="18"/>
                <w:szCs w:val="18"/>
              </w:rPr>
            </w:pPr>
            <w:r>
              <w:rPr>
                <w:rFonts w:eastAsia="Times New Roman"/>
                <w:bCs/>
                <w:color w:val="000000"/>
                <w:sz w:val="18"/>
                <w:szCs w:val="18"/>
              </w:rPr>
              <w:t>451,471</w:t>
            </w:r>
            <w:r w:rsidR="00215790" w:rsidRPr="00215790">
              <w:rPr>
                <w:rFonts w:eastAsia="Times New Roman"/>
                <w:bCs/>
                <w:color w:val="000000"/>
                <w:sz w:val="18"/>
                <w:szCs w:val="18"/>
              </w:rPr>
              <w:t xml:space="preserve"> </w:t>
            </w:r>
          </w:p>
          <w:p w14:paraId="567E0058" w14:textId="541188BA" w:rsidR="004C794B" w:rsidRPr="000F038D" w:rsidRDefault="004C794B" w:rsidP="000D3EFC">
            <w:pPr>
              <w:jc w:val="right"/>
              <w:rPr>
                <w:rFonts w:eastAsia="Times New Roman"/>
                <w:color w:val="000000"/>
                <w:sz w:val="20"/>
                <w:szCs w:val="20"/>
              </w:rPr>
            </w:pPr>
          </w:p>
        </w:tc>
        <w:tc>
          <w:tcPr>
            <w:tcW w:w="550" w:type="pct"/>
            <w:shd w:val="clear" w:color="auto" w:fill="FFFFFF"/>
          </w:tcPr>
          <w:p w14:paraId="3AE01CFD" w14:textId="652EA1A0" w:rsidR="004C794B" w:rsidRPr="00DE1F0D" w:rsidRDefault="00DE1F0D" w:rsidP="000D3EFC">
            <w:pPr>
              <w:jc w:val="right"/>
              <w:rPr>
                <w:rFonts w:eastAsia="Times New Roman"/>
                <w:color w:val="000000"/>
                <w:sz w:val="18"/>
                <w:szCs w:val="18"/>
              </w:rPr>
            </w:pPr>
            <w:r w:rsidRPr="00DE1F0D">
              <w:rPr>
                <w:rFonts w:eastAsia="Times New Roman"/>
                <w:color w:val="000000"/>
                <w:sz w:val="18"/>
                <w:szCs w:val="18"/>
              </w:rPr>
              <w:fldChar w:fldCharType="begin">
                <w:ffData>
                  <w:name w:val="B_CO_02"/>
                  <w:enabled/>
                  <w:calcOnExit/>
                  <w:textInput>
                    <w:type w:val="number"/>
                    <w:default w:val="60,000"/>
                    <w:format w:val="#,##0"/>
                  </w:textInput>
                </w:ffData>
              </w:fldChar>
            </w:r>
            <w:bookmarkStart w:id="45" w:name="B_CO_02"/>
            <w:r w:rsidRPr="00DE1F0D">
              <w:rPr>
                <w:rFonts w:eastAsia="Times New Roman"/>
                <w:color w:val="000000"/>
                <w:sz w:val="18"/>
                <w:szCs w:val="18"/>
              </w:rPr>
              <w:instrText xml:space="preserve"> FORMTEXT </w:instrText>
            </w:r>
            <w:r w:rsidRPr="00DE1F0D">
              <w:rPr>
                <w:rFonts w:eastAsia="Times New Roman"/>
                <w:color w:val="000000"/>
                <w:sz w:val="18"/>
                <w:szCs w:val="18"/>
              </w:rPr>
            </w:r>
            <w:r w:rsidRPr="00DE1F0D">
              <w:rPr>
                <w:rFonts w:eastAsia="Times New Roman"/>
                <w:color w:val="000000"/>
                <w:sz w:val="18"/>
                <w:szCs w:val="18"/>
              </w:rPr>
              <w:fldChar w:fldCharType="separate"/>
            </w:r>
            <w:r w:rsidRPr="00DE1F0D">
              <w:rPr>
                <w:rFonts w:eastAsia="Times New Roman"/>
                <w:noProof/>
                <w:color w:val="000000"/>
                <w:sz w:val="18"/>
                <w:szCs w:val="18"/>
              </w:rPr>
              <w:t>60,000</w:t>
            </w:r>
            <w:r w:rsidRPr="00DE1F0D">
              <w:rPr>
                <w:rFonts w:eastAsia="Times New Roman"/>
                <w:color w:val="000000"/>
                <w:sz w:val="18"/>
                <w:szCs w:val="18"/>
              </w:rPr>
              <w:fldChar w:fldCharType="end"/>
            </w:r>
            <w:bookmarkEnd w:id="45"/>
          </w:p>
        </w:tc>
      </w:tr>
      <w:tr w:rsidR="004C794B" w:rsidRPr="00F91AB6" w14:paraId="1D53EC0F" w14:textId="77777777" w:rsidTr="004C794B">
        <w:trPr>
          <w:jc w:val="center"/>
        </w:trPr>
        <w:tc>
          <w:tcPr>
            <w:tcW w:w="977" w:type="pct"/>
            <w:tcBorders>
              <w:bottom w:val="single" w:sz="4" w:space="0" w:color="auto"/>
            </w:tcBorders>
            <w:shd w:val="clear" w:color="auto" w:fill="FFFFFF"/>
          </w:tcPr>
          <w:p w14:paraId="19D4F76A" w14:textId="77777777" w:rsidR="004C794B" w:rsidRPr="00F91AB6" w:rsidRDefault="004C794B" w:rsidP="00D81985">
            <w:pPr>
              <w:rPr>
                <w:rFonts w:eastAsia="Times New Roman"/>
                <w:color w:val="000000"/>
                <w:sz w:val="20"/>
                <w:szCs w:val="20"/>
              </w:rPr>
            </w:pPr>
            <w:r w:rsidRPr="00F91AB6">
              <w:rPr>
                <w:rFonts w:eastAsia="Times New Roman"/>
                <w:color w:val="000000"/>
                <w:sz w:val="20"/>
                <w:szCs w:val="20"/>
              </w:rPr>
              <w:t xml:space="preserve"> </w:t>
            </w:r>
            <w:bookmarkStart w:id="46" w:name="projComp_03"/>
            <w:r w:rsidRPr="00F91AB6">
              <w:rPr>
                <w:rFonts w:eastAsia="Times New Roman"/>
                <w:color w:val="000000"/>
                <w:sz w:val="20"/>
                <w:szCs w:val="20"/>
              </w:rPr>
              <w:fldChar w:fldCharType="begin">
                <w:ffData>
                  <w:name w:val="projComp_03"/>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3. </w:t>
            </w:r>
            <w:r w:rsidR="00D81985" w:rsidRPr="00D81985">
              <w:rPr>
                <w:rFonts w:eastAsia="Times New Roman"/>
                <w:noProof/>
                <w:color w:val="000000"/>
                <w:sz w:val="20"/>
                <w:szCs w:val="20"/>
              </w:rPr>
              <w:t>Capacity building and knowledge dissemination</w:t>
            </w:r>
            <w:r w:rsidRPr="00F91AB6">
              <w:rPr>
                <w:rFonts w:eastAsia="Times New Roman"/>
                <w:color w:val="000000"/>
                <w:sz w:val="20"/>
                <w:szCs w:val="20"/>
              </w:rPr>
              <w:fldChar w:fldCharType="end"/>
            </w:r>
            <w:bookmarkEnd w:id="46"/>
          </w:p>
        </w:tc>
        <w:tc>
          <w:tcPr>
            <w:tcW w:w="508" w:type="pct"/>
            <w:shd w:val="clear" w:color="auto" w:fill="FFFFFF"/>
          </w:tcPr>
          <w:p w14:paraId="1A24588E" w14:textId="242359D3" w:rsidR="004C794B" w:rsidRPr="00F91AB6" w:rsidRDefault="00215790" w:rsidP="000D3EFC">
            <w:pPr>
              <w:rPr>
                <w:rFonts w:eastAsia="Times New Roman"/>
                <w:color w:val="000000"/>
                <w:sz w:val="20"/>
                <w:szCs w:val="20"/>
              </w:rPr>
            </w:pPr>
            <w:r>
              <w:rPr>
                <w:rFonts w:eastAsia="Times New Roman"/>
                <w:color w:val="000000"/>
                <w:sz w:val="20"/>
                <w:szCs w:val="20"/>
              </w:rPr>
              <w:t>TA</w:t>
            </w:r>
          </w:p>
        </w:tc>
        <w:bookmarkStart w:id="47" w:name="ExpectedOutCome_03"/>
        <w:tc>
          <w:tcPr>
            <w:tcW w:w="974" w:type="pct"/>
            <w:shd w:val="clear" w:color="auto" w:fill="FFFFFF"/>
          </w:tcPr>
          <w:p w14:paraId="7F65F827" w14:textId="77777777" w:rsidR="00293C1B" w:rsidRDefault="004C794B" w:rsidP="00293C1B">
            <w:pPr>
              <w:rPr>
                <w:rFonts w:eastAsia="Times New Roman"/>
                <w:noProof/>
                <w:color w:val="000000"/>
                <w:sz w:val="20"/>
                <w:szCs w:val="20"/>
              </w:rPr>
            </w:pPr>
            <w:r w:rsidRPr="00F91AB6">
              <w:rPr>
                <w:rFonts w:eastAsia="Times New Roman"/>
                <w:color w:val="000000"/>
                <w:sz w:val="20"/>
                <w:szCs w:val="20"/>
              </w:rPr>
              <w:fldChar w:fldCharType="begin">
                <w:ffData>
                  <w:name w:val="ExpectedOutCome_03"/>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3.1 </w:t>
            </w:r>
            <w:r w:rsidR="00293C1B" w:rsidRPr="00293C1B">
              <w:rPr>
                <w:rFonts w:eastAsia="Times New Roman"/>
                <w:noProof/>
                <w:color w:val="000000"/>
                <w:sz w:val="20"/>
                <w:szCs w:val="20"/>
              </w:rPr>
              <w:t>Stakeholders in China (national stakeholders and stakeholders of 3 pilot landscapes) have improved knowledge of new financial mechanisms, accounting system and best practices on sustainable forest management</w:t>
            </w:r>
          </w:p>
          <w:p w14:paraId="05EDF5B2" w14:textId="77777777" w:rsidR="00293C1B" w:rsidRDefault="00293C1B" w:rsidP="00293C1B">
            <w:pPr>
              <w:rPr>
                <w:rFonts w:eastAsia="Times New Roman"/>
                <w:noProof/>
                <w:color w:val="000000"/>
                <w:sz w:val="20"/>
                <w:szCs w:val="20"/>
              </w:rPr>
            </w:pPr>
          </w:p>
          <w:p w14:paraId="14F75527"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3.2 </w:t>
            </w:r>
            <w:r w:rsidR="00293C1B" w:rsidRPr="00293C1B">
              <w:rPr>
                <w:rFonts w:eastAsia="Times New Roman"/>
                <w:noProof/>
                <w:color w:val="000000"/>
                <w:sz w:val="20"/>
                <w:szCs w:val="20"/>
              </w:rPr>
              <w:t xml:space="preserve">Knowledge-sharing and international cooperation mechanisms further promote transfer and scaling up of project results, especially the collaboration with international initiatives such as </w:t>
            </w:r>
            <w:r w:rsidR="00293C1B" w:rsidRPr="00293C1B">
              <w:rPr>
                <w:rFonts w:eastAsia="Times New Roman"/>
                <w:noProof/>
                <w:color w:val="000000"/>
                <w:sz w:val="20"/>
                <w:szCs w:val="20"/>
              </w:rPr>
              <w:lastRenderedPageBreak/>
              <w:t>Bonn Challenge/GPFLR, CBD, UNCCD, and the South-South cooperation between China, Brazil and African countries</w:t>
            </w:r>
          </w:p>
          <w:p w14:paraId="6F8A8871" w14:textId="77777777" w:rsidR="00293C1B" w:rsidRDefault="00293C1B" w:rsidP="00293C1B">
            <w:pPr>
              <w:rPr>
                <w:rFonts w:eastAsia="Times New Roman"/>
                <w:noProof/>
                <w:color w:val="000000"/>
                <w:sz w:val="20"/>
                <w:szCs w:val="20"/>
              </w:rPr>
            </w:pPr>
          </w:p>
          <w:p w14:paraId="30A137A2"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3.3 </w:t>
            </w:r>
            <w:r w:rsidR="00293C1B" w:rsidRPr="00293C1B">
              <w:rPr>
                <w:rFonts w:eastAsia="Times New Roman"/>
                <w:noProof/>
                <w:color w:val="000000"/>
                <w:sz w:val="20"/>
                <w:szCs w:val="20"/>
              </w:rPr>
              <w:t xml:space="preserve">Information and knowledge gaps identified and addressed to better inform the policy and practical endeavors </w:t>
            </w:r>
          </w:p>
          <w:p w14:paraId="33E020F0" w14:textId="77777777" w:rsidR="00293C1B" w:rsidRDefault="00293C1B" w:rsidP="00293C1B">
            <w:pPr>
              <w:rPr>
                <w:rFonts w:eastAsia="Times New Roman"/>
                <w:noProof/>
                <w:color w:val="000000"/>
                <w:sz w:val="20"/>
                <w:szCs w:val="20"/>
              </w:rPr>
            </w:pPr>
          </w:p>
          <w:p w14:paraId="385C5DEC"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3.4 </w:t>
            </w:r>
            <w:r w:rsidR="00293C1B" w:rsidRPr="00293C1B">
              <w:rPr>
                <w:rFonts w:eastAsia="Times New Roman"/>
                <w:noProof/>
                <w:color w:val="000000"/>
                <w:sz w:val="20"/>
                <w:szCs w:val="20"/>
              </w:rPr>
              <w:t xml:space="preserve">Improved awareness and understanding among key decision- makers and stakeholders of forest services and SFM </w:t>
            </w:r>
          </w:p>
          <w:p w14:paraId="4A8BEC31" w14:textId="77777777" w:rsidR="00293C1B" w:rsidRDefault="00293C1B" w:rsidP="00293C1B">
            <w:pPr>
              <w:rPr>
                <w:rFonts w:eastAsia="Times New Roman"/>
                <w:noProof/>
                <w:color w:val="000000"/>
                <w:sz w:val="20"/>
                <w:szCs w:val="20"/>
              </w:rPr>
            </w:pPr>
          </w:p>
          <w:p w14:paraId="74F0FC3F" w14:textId="77777777" w:rsidR="004C794B" w:rsidRPr="00F91AB6" w:rsidRDefault="004C794B" w:rsidP="00293C1B">
            <w:pPr>
              <w:rPr>
                <w:rFonts w:eastAsia="Times New Roman"/>
                <w:color w:val="000000"/>
                <w:sz w:val="20"/>
                <w:szCs w:val="20"/>
              </w:rPr>
            </w:pPr>
            <w:r w:rsidRPr="00F91AB6">
              <w:rPr>
                <w:rFonts w:eastAsia="Times New Roman"/>
                <w:color w:val="000000"/>
                <w:sz w:val="20"/>
                <w:szCs w:val="20"/>
              </w:rPr>
              <w:fldChar w:fldCharType="end"/>
            </w:r>
            <w:bookmarkEnd w:id="47"/>
          </w:p>
        </w:tc>
        <w:bookmarkStart w:id="48" w:name="ExpectedOutput_03"/>
        <w:tc>
          <w:tcPr>
            <w:tcW w:w="1040" w:type="pct"/>
            <w:shd w:val="clear" w:color="auto" w:fill="FFFFFF"/>
          </w:tcPr>
          <w:p w14:paraId="5C0A0508" w14:textId="77777777" w:rsidR="00082CF5" w:rsidRDefault="004C794B" w:rsidP="00082CF5">
            <w:pPr>
              <w:rPr>
                <w:rFonts w:eastAsia="Times New Roman"/>
                <w:noProof/>
                <w:color w:val="000000"/>
                <w:sz w:val="20"/>
                <w:szCs w:val="20"/>
              </w:rPr>
            </w:pPr>
            <w:r w:rsidRPr="00F91AB6">
              <w:rPr>
                <w:rFonts w:eastAsia="Times New Roman"/>
                <w:color w:val="000000"/>
                <w:sz w:val="20"/>
                <w:szCs w:val="20"/>
              </w:rPr>
              <w:lastRenderedPageBreak/>
              <w:fldChar w:fldCharType="begin">
                <w:ffData>
                  <w:name w:val="ExpectedOutput_03"/>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082CF5">
              <w:rPr>
                <w:rFonts w:eastAsia="Times New Roman"/>
                <w:noProof/>
                <w:color w:val="000000"/>
                <w:sz w:val="20"/>
                <w:szCs w:val="20"/>
              </w:rPr>
              <w:t xml:space="preserve">3.1 </w:t>
            </w:r>
            <w:r w:rsidR="00082CF5" w:rsidRPr="00082CF5">
              <w:rPr>
                <w:rFonts w:eastAsia="Times New Roman"/>
                <w:noProof/>
                <w:color w:val="000000"/>
                <w:sz w:val="20"/>
                <w:szCs w:val="20"/>
              </w:rPr>
              <w:t>SFFs implement sustainable development (SD) plans incorporating 1-3 strategic targets to support FLR</w:t>
            </w:r>
          </w:p>
          <w:p w14:paraId="076FDF66" w14:textId="77777777" w:rsidR="00082CF5" w:rsidRP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SFFs have increased capacities and resources to adapt to new role as public benefit organizations and sustain operations in support of FLR</w:t>
            </w:r>
          </w:p>
          <w:p w14:paraId="69D9F736"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SFFs use better market and business knowledge to improve the sustainability of their operations to generate public benefits (from FLR)</w:t>
            </w:r>
          </w:p>
          <w:p w14:paraId="69EDC46E" w14:textId="77777777" w:rsidR="00082CF5" w:rsidRDefault="00082CF5" w:rsidP="00082CF5">
            <w:pPr>
              <w:rPr>
                <w:rFonts w:eastAsia="Times New Roman"/>
                <w:noProof/>
                <w:color w:val="000000"/>
                <w:sz w:val="20"/>
                <w:szCs w:val="20"/>
              </w:rPr>
            </w:pPr>
          </w:p>
          <w:p w14:paraId="6195ACCA"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3.2 </w:t>
            </w:r>
            <w:r w:rsidRPr="00082CF5">
              <w:rPr>
                <w:rFonts w:eastAsia="Times New Roman"/>
                <w:noProof/>
                <w:color w:val="000000"/>
                <w:sz w:val="20"/>
                <w:szCs w:val="20"/>
              </w:rPr>
              <w:t xml:space="preserve">Policy engagement from China in global processes related to </w:t>
            </w:r>
            <w:r w:rsidRPr="00082CF5">
              <w:rPr>
                <w:rFonts w:eastAsia="Times New Roman"/>
                <w:noProof/>
                <w:color w:val="000000"/>
                <w:sz w:val="20"/>
                <w:szCs w:val="20"/>
              </w:rPr>
              <w:lastRenderedPageBreak/>
              <w:t>FLR and the role of forests and trees in mitigating/adapting to global environmental challenges is increased</w:t>
            </w:r>
          </w:p>
          <w:p w14:paraId="4612B2C0"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SFF Administration personnel have increased capacity to contribute to global policies to develop and promote FLR</w:t>
            </w:r>
          </w:p>
          <w:p w14:paraId="566042C5" w14:textId="77777777" w:rsidR="00082CF5" w:rsidRDefault="00082CF5" w:rsidP="00082CF5">
            <w:pPr>
              <w:rPr>
                <w:rFonts w:eastAsia="Times New Roman"/>
                <w:noProof/>
                <w:color w:val="000000"/>
                <w:sz w:val="20"/>
                <w:szCs w:val="20"/>
              </w:rPr>
            </w:pPr>
          </w:p>
          <w:p w14:paraId="45EE634C"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3.3 </w:t>
            </w:r>
            <w:r w:rsidRPr="00082CF5">
              <w:rPr>
                <w:rFonts w:eastAsia="Times New Roman"/>
                <w:noProof/>
                <w:color w:val="000000"/>
                <w:sz w:val="20"/>
                <w:szCs w:val="20"/>
              </w:rPr>
              <w:t>Public and/or private financing mechanisms support FLR initiatives</w:t>
            </w:r>
          </w:p>
          <w:p w14:paraId="65642B61"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 xml:space="preserve">SFF and County Forestry Bureaus in 3 pilot areas have marketable investment products to increase sustainability of operations supporting FLR </w:t>
            </w:r>
          </w:p>
          <w:p w14:paraId="4EE12119" w14:textId="77777777" w:rsidR="00082CF5" w:rsidRDefault="00082CF5" w:rsidP="00082CF5">
            <w:pPr>
              <w:rPr>
                <w:rFonts w:eastAsia="Times New Roman"/>
                <w:noProof/>
                <w:color w:val="000000"/>
                <w:sz w:val="20"/>
                <w:szCs w:val="20"/>
              </w:rPr>
            </w:pPr>
          </w:p>
          <w:p w14:paraId="2DBF9566"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3.4.A </w:t>
            </w:r>
            <w:r w:rsidRPr="00082CF5">
              <w:rPr>
                <w:rFonts w:eastAsia="Times New Roman"/>
                <w:noProof/>
                <w:color w:val="000000"/>
                <w:sz w:val="20"/>
                <w:szCs w:val="20"/>
              </w:rPr>
              <w:t xml:space="preserve">SFM, FLR and supporting planning processes are upscaled to provincial/national levels </w:t>
            </w:r>
          </w:p>
          <w:p w14:paraId="29D33150" w14:textId="77777777" w:rsidR="00082CF5" w:rsidRP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National SFF system incorporates state-of-the-art information and knowledge sharing technology</w:t>
            </w:r>
          </w:p>
          <w:p w14:paraId="261799F0" w14:textId="77777777" w:rsidR="00082CF5" w:rsidRP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SFF management has greater internal and external communications capacity</w:t>
            </w:r>
          </w:p>
          <w:p w14:paraId="727957CA"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National SFF system has Increased awareness of tools developed to facilitate transition to public benefit forests and sustain operations</w:t>
            </w:r>
          </w:p>
          <w:p w14:paraId="3429C4CA" w14:textId="77777777" w:rsidR="00082CF5" w:rsidRDefault="00082CF5" w:rsidP="00082CF5">
            <w:pPr>
              <w:rPr>
                <w:rFonts w:eastAsia="Times New Roman"/>
                <w:noProof/>
                <w:color w:val="000000"/>
                <w:sz w:val="20"/>
                <w:szCs w:val="20"/>
              </w:rPr>
            </w:pPr>
          </w:p>
          <w:p w14:paraId="416F3C25"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3.4.B </w:t>
            </w:r>
            <w:r w:rsidRPr="00082CF5">
              <w:rPr>
                <w:rFonts w:eastAsia="Times New Roman"/>
                <w:noProof/>
                <w:color w:val="000000"/>
                <w:sz w:val="20"/>
                <w:szCs w:val="20"/>
              </w:rPr>
              <w:t>The practice of FLR &amp; FMR planning is adopted and implemented beyond the pilot areas of the project</w:t>
            </w:r>
          </w:p>
          <w:p w14:paraId="63632B36"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Provincial forestry departments have a  tool to increase the capacity of all sub-</w:t>
            </w:r>
            <w:r w:rsidRPr="00082CF5">
              <w:rPr>
                <w:rFonts w:eastAsia="Times New Roman"/>
                <w:noProof/>
                <w:color w:val="000000"/>
                <w:sz w:val="20"/>
                <w:szCs w:val="20"/>
              </w:rPr>
              <w:lastRenderedPageBreak/>
              <w:t>national forestry agencies to organize and participate in cross-sector FLR planning</w:t>
            </w:r>
          </w:p>
          <w:p w14:paraId="6E7D934D" w14:textId="77777777" w:rsidR="00082CF5" w:rsidRDefault="00082CF5" w:rsidP="00082CF5">
            <w:pPr>
              <w:rPr>
                <w:rFonts w:eastAsia="Times New Roman"/>
                <w:noProof/>
                <w:color w:val="000000"/>
                <w:sz w:val="20"/>
                <w:szCs w:val="20"/>
              </w:rPr>
            </w:pPr>
          </w:p>
          <w:p w14:paraId="6288E542" w14:textId="77777777" w:rsidR="00082CF5" w:rsidRDefault="00082CF5" w:rsidP="00082CF5">
            <w:pPr>
              <w:rPr>
                <w:rFonts w:eastAsia="Times New Roman"/>
                <w:noProof/>
                <w:color w:val="000000"/>
                <w:sz w:val="20"/>
                <w:szCs w:val="20"/>
              </w:rPr>
            </w:pPr>
            <w:r>
              <w:rPr>
                <w:rFonts w:eastAsia="Times New Roman"/>
                <w:noProof/>
                <w:color w:val="000000"/>
                <w:sz w:val="20"/>
                <w:szCs w:val="20"/>
              </w:rPr>
              <w:t xml:space="preserve">3.4.C </w:t>
            </w:r>
            <w:r w:rsidRPr="00082CF5">
              <w:rPr>
                <w:rFonts w:eastAsia="Times New Roman"/>
                <w:noProof/>
                <w:color w:val="000000"/>
                <w:sz w:val="20"/>
                <w:szCs w:val="20"/>
              </w:rPr>
              <w:t>Policy and decision makers from local to national levels are equipped with knowledge of how to facilitate SFM, FLR, and ecosystem service delivery</w:t>
            </w:r>
          </w:p>
          <w:p w14:paraId="38D01195" w14:textId="77777777" w:rsidR="00082CF5" w:rsidRPr="00082CF5" w:rsidRDefault="00082CF5" w:rsidP="00082CF5">
            <w:pPr>
              <w:rPr>
                <w:rFonts w:eastAsia="Times New Roman"/>
                <w:noProof/>
                <w:color w:val="000000"/>
                <w:sz w:val="20"/>
                <w:szCs w:val="20"/>
              </w:rPr>
            </w:pPr>
            <w:r>
              <w:rPr>
                <w:rFonts w:eastAsia="Times New Roman"/>
                <w:noProof/>
                <w:color w:val="000000"/>
                <w:sz w:val="20"/>
                <w:szCs w:val="20"/>
              </w:rPr>
              <w:t xml:space="preserve">- </w:t>
            </w:r>
            <w:r w:rsidRPr="00082CF5">
              <w:rPr>
                <w:rFonts w:eastAsia="Times New Roman"/>
                <w:noProof/>
                <w:color w:val="000000"/>
                <w:sz w:val="20"/>
                <w:szCs w:val="20"/>
              </w:rPr>
              <w:t>Relevant communities of practice have awareness of best practices observed and lessons learned through project implementation</w:t>
            </w:r>
          </w:p>
          <w:p w14:paraId="213F5D98" w14:textId="77777777" w:rsidR="00082CF5" w:rsidRPr="00082CF5" w:rsidRDefault="00082CF5" w:rsidP="00082CF5">
            <w:pPr>
              <w:rPr>
                <w:rFonts w:eastAsia="Times New Roman"/>
                <w:noProof/>
                <w:color w:val="000000"/>
                <w:sz w:val="20"/>
                <w:szCs w:val="20"/>
              </w:rPr>
            </w:pPr>
          </w:p>
          <w:p w14:paraId="16F6493E" w14:textId="77777777" w:rsidR="00082CF5" w:rsidRDefault="00082CF5" w:rsidP="00082CF5">
            <w:pPr>
              <w:rPr>
                <w:rFonts w:eastAsia="Times New Roman"/>
                <w:noProof/>
                <w:color w:val="000000"/>
                <w:sz w:val="20"/>
                <w:szCs w:val="20"/>
              </w:rPr>
            </w:pPr>
          </w:p>
          <w:p w14:paraId="01648BC5" w14:textId="77777777" w:rsidR="004C794B" w:rsidRPr="00F91AB6" w:rsidRDefault="004C794B" w:rsidP="00082CF5">
            <w:pPr>
              <w:rPr>
                <w:rFonts w:eastAsia="Times New Roman"/>
                <w:color w:val="000000"/>
                <w:sz w:val="20"/>
                <w:szCs w:val="20"/>
              </w:rPr>
            </w:pPr>
            <w:r w:rsidRPr="00F91AB6">
              <w:rPr>
                <w:rFonts w:eastAsia="Times New Roman"/>
                <w:color w:val="000000"/>
                <w:sz w:val="20"/>
                <w:szCs w:val="20"/>
              </w:rPr>
              <w:fldChar w:fldCharType="end"/>
            </w:r>
            <w:bookmarkEnd w:id="48"/>
          </w:p>
        </w:tc>
        <w:tc>
          <w:tcPr>
            <w:tcW w:w="417" w:type="pct"/>
            <w:tcBorders>
              <w:bottom w:val="single" w:sz="4" w:space="0" w:color="auto"/>
            </w:tcBorders>
            <w:shd w:val="clear" w:color="auto" w:fill="FFFFFF"/>
          </w:tcPr>
          <w:p w14:paraId="0952B98B" w14:textId="7336F052" w:rsidR="004C794B" w:rsidRPr="00F91AB6" w:rsidRDefault="00215790" w:rsidP="000D3EFC">
            <w:pPr>
              <w:rPr>
                <w:rFonts w:eastAsia="Times New Roman"/>
                <w:color w:val="000000"/>
                <w:sz w:val="20"/>
                <w:szCs w:val="20"/>
              </w:rPr>
            </w:pPr>
            <w:r>
              <w:rPr>
                <w:color w:val="000000"/>
                <w:sz w:val="20"/>
                <w:szCs w:val="20"/>
              </w:rPr>
              <w:lastRenderedPageBreak/>
              <w:t>GEFTF</w:t>
            </w:r>
          </w:p>
        </w:tc>
        <w:tc>
          <w:tcPr>
            <w:tcW w:w="534" w:type="pct"/>
            <w:tcBorders>
              <w:bottom w:val="single" w:sz="4" w:space="0" w:color="auto"/>
            </w:tcBorders>
            <w:shd w:val="clear" w:color="auto" w:fill="FFFFFF"/>
          </w:tcPr>
          <w:p w14:paraId="02BD909C" w14:textId="0FE5130C" w:rsidR="00215790" w:rsidRPr="000F038D" w:rsidRDefault="003936FB" w:rsidP="00215790">
            <w:pPr>
              <w:jc w:val="right"/>
              <w:rPr>
                <w:rFonts w:eastAsia="Times New Roman"/>
                <w:bCs/>
                <w:color w:val="000000"/>
                <w:sz w:val="18"/>
                <w:szCs w:val="18"/>
              </w:rPr>
            </w:pPr>
            <w:r>
              <w:rPr>
                <w:rFonts w:eastAsia="Times New Roman"/>
                <w:bCs/>
                <w:color w:val="000000"/>
                <w:sz w:val="18"/>
                <w:szCs w:val="18"/>
              </w:rPr>
              <w:t>1,144,129</w:t>
            </w:r>
            <w:r w:rsidR="00215790" w:rsidRPr="00215790">
              <w:rPr>
                <w:rFonts w:eastAsia="Times New Roman"/>
                <w:bCs/>
                <w:color w:val="000000"/>
                <w:sz w:val="18"/>
                <w:szCs w:val="18"/>
              </w:rPr>
              <w:t xml:space="preserve"> </w:t>
            </w:r>
          </w:p>
          <w:p w14:paraId="45A4CD15" w14:textId="03E9A59D" w:rsidR="004C794B" w:rsidRPr="000F038D" w:rsidRDefault="004C794B" w:rsidP="000D3EFC">
            <w:pPr>
              <w:jc w:val="right"/>
              <w:rPr>
                <w:rFonts w:eastAsia="Times New Roman"/>
                <w:color w:val="000000"/>
                <w:sz w:val="20"/>
                <w:szCs w:val="20"/>
              </w:rPr>
            </w:pPr>
          </w:p>
        </w:tc>
        <w:tc>
          <w:tcPr>
            <w:tcW w:w="550" w:type="pct"/>
            <w:tcBorders>
              <w:bottom w:val="single" w:sz="4" w:space="0" w:color="auto"/>
            </w:tcBorders>
            <w:shd w:val="clear" w:color="auto" w:fill="FFFFFF"/>
          </w:tcPr>
          <w:p w14:paraId="5E5C7DD3" w14:textId="3B703D87" w:rsidR="004C794B" w:rsidRPr="00DE1F0D" w:rsidRDefault="00DE1F0D" w:rsidP="000D3EFC">
            <w:pPr>
              <w:jc w:val="right"/>
              <w:rPr>
                <w:rFonts w:eastAsia="Times New Roman"/>
                <w:color w:val="000000"/>
                <w:sz w:val="18"/>
                <w:szCs w:val="18"/>
              </w:rPr>
            </w:pPr>
            <w:r w:rsidRPr="00DE1F0D">
              <w:rPr>
                <w:rFonts w:eastAsia="Times New Roman"/>
                <w:color w:val="000000"/>
                <w:sz w:val="18"/>
                <w:szCs w:val="18"/>
              </w:rPr>
              <w:fldChar w:fldCharType="begin">
                <w:ffData>
                  <w:name w:val="B_CO_03"/>
                  <w:enabled/>
                  <w:calcOnExit/>
                  <w:textInput>
                    <w:type w:val="number"/>
                    <w:default w:val="126,000"/>
                    <w:format w:val="#,##0"/>
                  </w:textInput>
                </w:ffData>
              </w:fldChar>
            </w:r>
            <w:bookmarkStart w:id="49" w:name="B_CO_03"/>
            <w:r w:rsidRPr="00DE1F0D">
              <w:rPr>
                <w:rFonts w:eastAsia="Times New Roman"/>
                <w:color w:val="000000"/>
                <w:sz w:val="18"/>
                <w:szCs w:val="18"/>
              </w:rPr>
              <w:instrText xml:space="preserve"> FORMTEXT </w:instrText>
            </w:r>
            <w:r w:rsidRPr="00DE1F0D">
              <w:rPr>
                <w:rFonts w:eastAsia="Times New Roman"/>
                <w:color w:val="000000"/>
                <w:sz w:val="18"/>
                <w:szCs w:val="18"/>
              </w:rPr>
            </w:r>
            <w:r w:rsidRPr="00DE1F0D">
              <w:rPr>
                <w:rFonts w:eastAsia="Times New Roman"/>
                <w:color w:val="000000"/>
                <w:sz w:val="18"/>
                <w:szCs w:val="18"/>
              </w:rPr>
              <w:fldChar w:fldCharType="separate"/>
            </w:r>
            <w:r w:rsidRPr="00DE1F0D">
              <w:rPr>
                <w:rFonts w:eastAsia="Times New Roman"/>
                <w:noProof/>
                <w:color w:val="000000"/>
                <w:sz w:val="18"/>
                <w:szCs w:val="18"/>
              </w:rPr>
              <w:t>126,000</w:t>
            </w:r>
            <w:r w:rsidRPr="00DE1F0D">
              <w:rPr>
                <w:rFonts w:eastAsia="Times New Roman"/>
                <w:color w:val="000000"/>
                <w:sz w:val="18"/>
                <w:szCs w:val="18"/>
              </w:rPr>
              <w:fldChar w:fldCharType="end"/>
            </w:r>
            <w:bookmarkEnd w:id="49"/>
          </w:p>
        </w:tc>
      </w:tr>
      <w:tr w:rsidR="004C794B" w:rsidRPr="00F91AB6" w14:paraId="45181999" w14:textId="77777777" w:rsidTr="004C794B">
        <w:trPr>
          <w:jc w:val="center"/>
        </w:trPr>
        <w:tc>
          <w:tcPr>
            <w:tcW w:w="977" w:type="pct"/>
            <w:tcBorders>
              <w:bottom w:val="single" w:sz="4" w:space="0" w:color="auto"/>
            </w:tcBorders>
            <w:shd w:val="clear" w:color="auto" w:fill="FFFFFF"/>
          </w:tcPr>
          <w:p w14:paraId="3793BE36" w14:textId="77777777" w:rsidR="004C794B" w:rsidRPr="00F91AB6" w:rsidRDefault="004C794B" w:rsidP="00D81985">
            <w:pPr>
              <w:rPr>
                <w:rFonts w:eastAsia="Times New Roman"/>
                <w:color w:val="000000"/>
                <w:sz w:val="20"/>
                <w:szCs w:val="20"/>
              </w:rPr>
            </w:pPr>
            <w:r w:rsidRPr="00F91AB6">
              <w:rPr>
                <w:rFonts w:eastAsia="Times New Roman"/>
                <w:color w:val="000000"/>
                <w:sz w:val="20"/>
                <w:szCs w:val="20"/>
              </w:rPr>
              <w:lastRenderedPageBreak/>
              <w:t xml:space="preserve"> </w:t>
            </w:r>
            <w:bookmarkStart w:id="50" w:name="projComp_04"/>
            <w:r w:rsidRPr="00F91AB6">
              <w:rPr>
                <w:rFonts w:eastAsia="Times New Roman"/>
                <w:color w:val="000000"/>
                <w:sz w:val="20"/>
                <w:szCs w:val="20"/>
              </w:rPr>
              <w:fldChar w:fldCharType="begin">
                <w:ffData>
                  <w:name w:val="projComp_04"/>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4. </w:t>
            </w:r>
            <w:r w:rsidR="00D81985" w:rsidRPr="00D81985">
              <w:rPr>
                <w:rFonts w:eastAsia="Times New Roman"/>
                <w:noProof/>
                <w:color w:val="000000"/>
                <w:sz w:val="20"/>
                <w:szCs w:val="20"/>
              </w:rPr>
              <w:t>M&amp;E and information management and communication</w:t>
            </w:r>
            <w:r w:rsidRPr="00F91AB6">
              <w:rPr>
                <w:rFonts w:eastAsia="Times New Roman"/>
                <w:color w:val="000000"/>
                <w:sz w:val="20"/>
                <w:szCs w:val="20"/>
              </w:rPr>
              <w:fldChar w:fldCharType="end"/>
            </w:r>
            <w:bookmarkEnd w:id="50"/>
          </w:p>
        </w:tc>
        <w:tc>
          <w:tcPr>
            <w:tcW w:w="508" w:type="pct"/>
            <w:shd w:val="clear" w:color="auto" w:fill="FFFFFF"/>
          </w:tcPr>
          <w:p w14:paraId="39F4F163" w14:textId="4AC1490D" w:rsidR="004C794B" w:rsidRPr="00F91AB6" w:rsidRDefault="00215790" w:rsidP="000D3EFC">
            <w:pPr>
              <w:rPr>
                <w:rFonts w:eastAsia="Times New Roman"/>
                <w:color w:val="000000"/>
                <w:sz w:val="20"/>
                <w:szCs w:val="20"/>
              </w:rPr>
            </w:pPr>
            <w:r>
              <w:rPr>
                <w:rFonts w:eastAsia="Times New Roman"/>
                <w:color w:val="000000"/>
                <w:sz w:val="20"/>
                <w:szCs w:val="20"/>
              </w:rPr>
              <w:t>INV</w:t>
            </w:r>
          </w:p>
        </w:tc>
        <w:bookmarkStart w:id="51" w:name="ExpectedOutCome_04"/>
        <w:tc>
          <w:tcPr>
            <w:tcW w:w="974" w:type="pct"/>
            <w:shd w:val="clear" w:color="auto" w:fill="FFFFFF"/>
          </w:tcPr>
          <w:p w14:paraId="04DD3FA8" w14:textId="77777777" w:rsidR="00293C1B" w:rsidRDefault="004C794B" w:rsidP="00293C1B">
            <w:pPr>
              <w:rPr>
                <w:rFonts w:eastAsia="Times New Roman"/>
                <w:noProof/>
                <w:color w:val="000000"/>
                <w:sz w:val="20"/>
                <w:szCs w:val="20"/>
              </w:rPr>
            </w:pPr>
            <w:r w:rsidRPr="00F91AB6">
              <w:rPr>
                <w:rFonts w:eastAsia="Times New Roman"/>
                <w:color w:val="000000"/>
                <w:sz w:val="20"/>
                <w:szCs w:val="20"/>
              </w:rPr>
              <w:fldChar w:fldCharType="begin">
                <w:ffData>
                  <w:name w:val="ExpectedOutCome_04"/>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7E24DD">
              <w:rPr>
                <w:rFonts w:eastAsia="Times New Roman"/>
                <w:noProof/>
                <w:color w:val="000000"/>
                <w:sz w:val="20"/>
                <w:szCs w:val="20"/>
              </w:rPr>
              <w:t xml:space="preserve">4.1 </w:t>
            </w:r>
            <w:r w:rsidR="00293C1B" w:rsidRPr="00293C1B">
              <w:rPr>
                <w:rFonts w:eastAsia="Times New Roman"/>
                <w:noProof/>
                <w:color w:val="000000"/>
                <w:sz w:val="20"/>
                <w:szCs w:val="20"/>
              </w:rPr>
              <w:t>A Project M&amp;E framework is designed and implemented throughout the project life</w:t>
            </w:r>
          </w:p>
          <w:p w14:paraId="36DFB798" w14:textId="77777777" w:rsidR="00293C1B" w:rsidRDefault="00293C1B" w:rsidP="00293C1B">
            <w:pPr>
              <w:rPr>
                <w:rFonts w:eastAsia="Times New Roman"/>
                <w:noProof/>
                <w:color w:val="000000"/>
                <w:sz w:val="20"/>
                <w:szCs w:val="20"/>
              </w:rPr>
            </w:pPr>
          </w:p>
          <w:p w14:paraId="3F931876" w14:textId="77777777" w:rsidR="00293C1B" w:rsidRDefault="007E24DD" w:rsidP="00293C1B">
            <w:pPr>
              <w:rPr>
                <w:rFonts w:eastAsia="Times New Roman"/>
                <w:noProof/>
                <w:color w:val="000000"/>
                <w:sz w:val="20"/>
                <w:szCs w:val="20"/>
              </w:rPr>
            </w:pPr>
            <w:r>
              <w:rPr>
                <w:rFonts w:eastAsia="Times New Roman"/>
                <w:noProof/>
                <w:color w:val="000000"/>
                <w:sz w:val="20"/>
                <w:szCs w:val="20"/>
              </w:rPr>
              <w:t xml:space="preserve">4.2 </w:t>
            </w:r>
            <w:r w:rsidR="00293C1B" w:rsidRPr="00293C1B">
              <w:rPr>
                <w:rFonts w:eastAsia="Times New Roman"/>
                <w:noProof/>
                <w:color w:val="000000"/>
                <w:sz w:val="20"/>
                <w:szCs w:val="20"/>
              </w:rPr>
              <w:t>Project outcomes are communicated in an efficient manner</w:t>
            </w:r>
          </w:p>
          <w:p w14:paraId="091E4355" w14:textId="77777777" w:rsidR="00293C1B" w:rsidRDefault="00293C1B" w:rsidP="00293C1B">
            <w:pPr>
              <w:rPr>
                <w:rFonts w:eastAsia="Times New Roman"/>
                <w:noProof/>
                <w:color w:val="000000"/>
                <w:sz w:val="20"/>
                <w:szCs w:val="20"/>
              </w:rPr>
            </w:pPr>
          </w:p>
          <w:p w14:paraId="6909CCE6" w14:textId="77777777" w:rsidR="004C794B" w:rsidRPr="00F91AB6" w:rsidRDefault="004C794B" w:rsidP="00293C1B">
            <w:pPr>
              <w:rPr>
                <w:rFonts w:eastAsia="Times New Roman"/>
                <w:color w:val="000000"/>
                <w:sz w:val="20"/>
                <w:szCs w:val="20"/>
              </w:rPr>
            </w:pPr>
            <w:r w:rsidRPr="00F91AB6">
              <w:rPr>
                <w:rFonts w:eastAsia="Times New Roman"/>
                <w:color w:val="000000"/>
                <w:sz w:val="20"/>
                <w:szCs w:val="20"/>
              </w:rPr>
              <w:fldChar w:fldCharType="end"/>
            </w:r>
            <w:bookmarkEnd w:id="51"/>
          </w:p>
        </w:tc>
        <w:bookmarkStart w:id="52" w:name="ExpectedOutput_04"/>
        <w:tc>
          <w:tcPr>
            <w:tcW w:w="1040" w:type="pct"/>
            <w:shd w:val="clear" w:color="auto" w:fill="FFFFFF"/>
          </w:tcPr>
          <w:p w14:paraId="38067629" w14:textId="77777777" w:rsidR="006D313E" w:rsidRDefault="004C794B" w:rsidP="006D313E">
            <w:pPr>
              <w:rPr>
                <w:rFonts w:eastAsia="Times New Roman"/>
                <w:noProof/>
                <w:color w:val="000000"/>
                <w:sz w:val="20"/>
                <w:szCs w:val="20"/>
              </w:rPr>
            </w:pPr>
            <w:r w:rsidRPr="00F91AB6">
              <w:rPr>
                <w:rFonts w:eastAsia="Times New Roman"/>
                <w:color w:val="000000"/>
                <w:sz w:val="20"/>
                <w:szCs w:val="20"/>
              </w:rPr>
              <w:fldChar w:fldCharType="begin">
                <w:ffData>
                  <w:name w:val="ExpectedOutput_04"/>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006D313E">
              <w:rPr>
                <w:rFonts w:eastAsia="Times New Roman"/>
                <w:noProof/>
                <w:color w:val="000000"/>
                <w:sz w:val="20"/>
                <w:szCs w:val="20"/>
              </w:rPr>
              <w:t xml:space="preserve">4.1 </w:t>
            </w:r>
            <w:r w:rsidR="006D313E" w:rsidRPr="006D313E">
              <w:rPr>
                <w:rFonts w:eastAsia="Times New Roman"/>
                <w:noProof/>
                <w:color w:val="000000"/>
                <w:sz w:val="20"/>
                <w:szCs w:val="20"/>
              </w:rPr>
              <w:t>TRI China project monitoring system provides relevant, accurate and timely information for project implementation and the global TRI project</w:t>
            </w:r>
          </w:p>
          <w:p w14:paraId="6AEFDE3B" w14:textId="77777777" w:rsidR="006D313E" w:rsidRPr="006D313E" w:rsidRDefault="006D313E" w:rsidP="006D313E">
            <w:pPr>
              <w:rPr>
                <w:rFonts w:eastAsia="Times New Roman"/>
                <w:noProof/>
                <w:color w:val="000000"/>
                <w:sz w:val="20"/>
                <w:szCs w:val="20"/>
              </w:rPr>
            </w:pPr>
            <w:r>
              <w:rPr>
                <w:rFonts w:eastAsia="Times New Roman"/>
                <w:noProof/>
                <w:color w:val="000000"/>
                <w:sz w:val="20"/>
                <w:szCs w:val="20"/>
              </w:rPr>
              <w:t xml:space="preserve">- </w:t>
            </w:r>
            <w:r w:rsidRPr="006D313E">
              <w:rPr>
                <w:rFonts w:eastAsia="Times New Roman"/>
                <w:noProof/>
                <w:color w:val="000000"/>
                <w:sz w:val="20"/>
                <w:szCs w:val="20"/>
              </w:rPr>
              <w:t>Project team, Global TRI M&amp;E team, project evaluators, and GEF have access to timely and informative information about project implementation</w:t>
            </w:r>
          </w:p>
          <w:p w14:paraId="0F2D6763" w14:textId="77777777" w:rsidR="006D313E" w:rsidRDefault="006D313E" w:rsidP="006D313E">
            <w:pPr>
              <w:rPr>
                <w:rFonts w:eastAsia="Times New Roman"/>
                <w:noProof/>
                <w:color w:val="000000"/>
                <w:sz w:val="20"/>
                <w:szCs w:val="20"/>
              </w:rPr>
            </w:pPr>
            <w:r>
              <w:rPr>
                <w:rFonts w:eastAsia="Times New Roman"/>
                <w:noProof/>
                <w:color w:val="000000"/>
                <w:sz w:val="20"/>
                <w:szCs w:val="20"/>
              </w:rPr>
              <w:t xml:space="preserve">- </w:t>
            </w:r>
            <w:r w:rsidRPr="006D313E">
              <w:rPr>
                <w:rFonts w:eastAsia="Times New Roman"/>
                <w:noProof/>
                <w:color w:val="000000"/>
                <w:sz w:val="20"/>
                <w:szCs w:val="20"/>
              </w:rPr>
              <w:t>Knowledge of the impacts of FLR as implemented in China informs future national and international initiatives</w:t>
            </w:r>
          </w:p>
          <w:p w14:paraId="5BE3EE72" w14:textId="77777777" w:rsidR="006D313E" w:rsidRDefault="006D313E" w:rsidP="006D313E">
            <w:pPr>
              <w:rPr>
                <w:rFonts w:eastAsia="Times New Roman"/>
                <w:noProof/>
                <w:color w:val="000000"/>
                <w:sz w:val="20"/>
                <w:szCs w:val="20"/>
              </w:rPr>
            </w:pPr>
          </w:p>
          <w:p w14:paraId="523F6F11" w14:textId="77777777" w:rsidR="006D313E" w:rsidRDefault="006D313E" w:rsidP="006D313E">
            <w:pPr>
              <w:rPr>
                <w:rFonts w:eastAsia="Times New Roman"/>
                <w:noProof/>
                <w:color w:val="000000"/>
                <w:sz w:val="20"/>
                <w:szCs w:val="20"/>
              </w:rPr>
            </w:pPr>
            <w:r>
              <w:rPr>
                <w:rFonts w:eastAsia="Times New Roman"/>
                <w:noProof/>
                <w:color w:val="000000"/>
                <w:sz w:val="20"/>
                <w:szCs w:val="20"/>
              </w:rPr>
              <w:t xml:space="preserve">4.2.A </w:t>
            </w:r>
            <w:r w:rsidRPr="006D313E">
              <w:rPr>
                <w:rFonts w:eastAsia="Times New Roman"/>
                <w:noProof/>
                <w:color w:val="000000"/>
                <w:sz w:val="20"/>
                <w:szCs w:val="20"/>
              </w:rPr>
              <w:t>Awareness of the relationship between restored forests and ecosystem service benefits is increased among stakeholders of the 3 pilot landscapes</w:t>
            </w:r>
          </w:p>
          <w:p w14:paraId="6694CF57" w14:textId="77777777" w:rsidR="006D313E" w:rsidRDefault="006D313E" w:rsidP="006D313E">
            <w:pPr>
              <w:rPr>
                <w:rFonts w:eastAsia="Times New Roman"/>
                <w:noProof/>
                <w:color w:val="000000"/>
                <w:sz w:val="20"/>
                <w:szCs w:val="20"/>
              </w:rPr>
            </w:pPr>
            <w:r>
              <w:rPr>
                <w:rFonts w:eastAsia="Times New Roman"/>
                <w:noProof/>
                <w:color w:val="000000"/>
                <w:sz w:val="20"/>
                <w:szCs w:val="20"/>
              </w:rPr>
              <w:t xml:space="preserve">- </w:t>
            </w:r>
            <w:r w:rsidRPr="006D313E">
              <w:rPr>
                <w:rFonts w:eastAsia="Times New Roman"/>
                <w:noProof/>
                <w:color w:val="000000"/>
                <w:sz w:val="20"/>
                <w:szCs w:val="20"/>
              </w:rPr>
              <w:t>Stakeholders from village to City level receive information and knowledge generated by the project</w:t>
            </w:r>
          </w:p>
          <w:p w14:paraId="75E33995" w14:textId="77777777" w:rsidR="006D313E" w:rsidRDefault="006D313E" w:rsidP="006D313E">
            <w:pPr>
              <w:rPr>
                <w:rFonts w:eastAsia="Times New Roman"/>
                <w:noProof/>
                <w:color w:val="000000"/>
                <w:sz w:val="20"/>
                <w:szCs w:val="20"/>
              </w:rPr>
            </w:pPr>
          </w:p>
          <w:p w14:paraId="2925086F" w14:textId="77777777" w:rsidR="006D313E" w:rsidRDefault="006D313E" w:rsidP="006D313E">
            <w:pPr>
              <w:rPr>
                <w:rFonts w:eastAsia="Times New Roman"/>
                <w:noProof/>
                <w:color w:val="000000"/>
                <w:sz w:val="20"/>
                <w:szCs w:val="20"/>
              </w:rPr>
            </w:pPr>
            <w:r>
              <w:rPr>
                <w:rFonts w:eastAsia="Times New Roman"/>
                <w:noProof/>
                <w:color w:val="000000"/>
                <w:sz w:val="20"/>
                <w:szCs w:val="20"/>
              </w:rPr>
              <w:t xml:space="preserve">4.2.B </w:t>
            </w:r>
            <w:r w:rsidRPr="006D313E">
              <w:rPr>
                <w:rFonts w:eastAsia="Times New Roman"/>
                <w:noProof/>
                <w:color w:val="000000"/>
                <w:sz w:val="20"/>
                <w:szCs w:val="20"/>
              </w:rPr>
              <w:t xml:space="preserve">International cooperation and </w:t>
            </w:r>
            <w:r w:rsidRPr="006D313E">
              <w:rPr>
                <w:rFonts w:eastAsia="Times New Roman"/>
                <w:noProof/>
                <w:color w:val="000000"/>
                <w:sz w:val="20"/>
                <w:szCs w:val="20"/>
              </w:rPr>
              <w:lastRenderedPageBreak/>
              <w:t>knowledge-sharing mechanisms promote upscaling</w:t>
            </w:r>
          </w:p>
          <w:p w14:paraId="0CC1552E" w14:textId="77777777" w:rsidR="006D313E" w:rsidRDefault="006D313E" w:rsidP="006D313E">
            <w:pPr>
              <w:rPr>
                <w:rFonts w:eastAsia="Times New Roman"/>
                <w:noProof/>
                <w:color w:val="000000"/>
                <w:sz w:val="20"/>
                <w:szCs w:val="20"/>
              </w:rPr>
            </w:pPr>
            <w:r>
              <w:rPr>
                <w:rFonts w:eastAsia="Times New Roman"/>
                <w:noProof/>
                <w:color w:val="000000"/>
                <w:sz w:val="20"/>
                <w:szCs w:val="20"/>
              </w:rPr>
              <w:t xml:space="preserve">- </w:t>
            </w:r>
            <w:r w:rsidRPr="006D313E">
              <w:rPr>
                <w:rFonts w:eastAsia="Times New Roman"/>
                <w:noProof/>
                <w:color w:val="000000"/>
                <w:sz w:val="20"/>
                <w:szCs w:val="20"/>
              </w:rPr>
              <w:t>Agencies and practitioners of FLR from Bonn Challenge countries receive insights and ideas to improve national implementation through knowledge exchange</w:t>
            </w:r>
          </w:p>
          <w:p w14:paraId="6FED8ACB" w14:textId="77777777" w:rsidR="006D313E" w:rsidRPr="006D313E" w:rsidRDefault="006D313E" w:rsidP="006D313E">
            <w:pPr>
              <w:rPr>
                <w:rFonts w:eastAsia="Times New Roman"/>
                <w:noProof/>
                <w:color w:val="000000"/>
                <w:sz w:val="20"/>
                <w:szCs w:val="20"/>
              </w:rPr>
            </w:pPr>
          </w:p>
          <w:p w14:paraId="06F279B9" w14:textId="77777777" w:rsidR="006D313E" w:rsidRPr="006D313E" w:rsidRDefault="006D313E" w:rsidP="006D313E">
            <w:pPr>
              <w:rPr>
                <w:rFonts w:eastAsia="Times New Roman"/>
                <w:noProof/>
                <w:color w:val="000000"/>
                <w:sz w:val="20"/>
                <w:szCs w:val="20"/>
              </w:rPr>
            </w:pPr>
          </w:p>
          <w:p w14:paraId="1F3457F2" w14:textId="77777777" w:rsidR="004C794B" w:rsidRPr="00F91AB6" w:rsidRDefault="004C794B" w:rsidP="006D313E">
            <w:pPr>
              <w:rPr>
                <w:rFonts w:eastAsia="Times New Roman"/>
                <w:color w:val="000000"/>
                <w:sz w:val="20"/>
                <w:szCs w:val="20"/>
              </w:rPr>
            </w:pPr>
            <w:r w:rsidRPr="00F91AB6">
              <w:rPr>
                <w:rFonts w:eastAsia="Times New Roman"/>
                <w:color w:val="000000"/>
                <w:sz w:val="20"/>
                <w:szCs w:val="20"/>
              </w:rPr>
              <w:fldChar w:fldCharType="end"/>
            </w:r>
            <w:bookmarkEnd w:id="52"/>
          </w:p>
        </w:tc>
        <w:tc>
          <w:tcPr>
            <w:tcW w:w="417" w:type="pct"/>
            <w:tcBorders>
              <w:bottom w:val="single" w:sz="4" w:space="0" w:color="auto"/>
            </w:tcBorders>
            <w:shd w:val="clear" w:color="auto" w:fill="FFFFFF"/>
          </w:tcPr>
          <w:p w14:paraId="361E990F" w14:textId="73E55E49" w:rsidR="004C794B" w:rsidRPr="00F91AB6" w:rsidRDefault="00215790" w:rsidP="000D3EFC">
            <w:pPr>
              <w:rPr>
                <w:rFonts w:eastAsia="Times New Roman"/>
                <w:color w:val="000000"/>
                <w:sz w:val="20"/>
                <w:szCs w:val="20"/>
              </w:rPr>
            </w:pPr>
            <w:r>
              <w:rPr>
                <w:color w:val="000000"/>
                <w:sz w:val="20"/>
                <w:szCs w:val="20"/>
              </w:rPr>
              <w:lastRenderedPageBreak/>
              <w:t>GEFTF</w:t>
            </w:r>
          </w:p>
        </w:tc>
        <w:tc>
          <w:tcPr>
            <w:tcW w:w="534" w:type="pct"/>
            <w:tcBorders>
              <w:bottom w:val="single" w:sz="4" w:space="0" w:color="auto"/>
            </w:tcBorders>
            <w:shd w:val="clear" w:color="auto" w:fill="FFFFFF"/>
          </w:tcPr>
          <w:p w14:paraId="0F661BB5" w14:textId="5FD732C3" w:rsidR="00784B61" w:rsidRPr="00784B61" w:rsidRDefault="00784B61" w:rsidP="00784B61">
            <w:pPr>
              <w:jc w:val="right"/>
              <w:rPr>
                <w:rFonts w:eastAsia="Times New Roman"/>
                <w:bCs/>
                <w:color w:val="000000"/>
                <w:sz w:val="18"/>
                <w:szCs w:val="18"/>
              </w:rPr>
            </w:pPr>
            <w:r w:rsidRPr="00784B61">
              <w:rPr>
                <w:rFonts w:eastAsia="Times New Roman"/>
                <w:bCs/>
                <w:color w:val="000000"/>
                <w:sz w:val="18"/>
                <w:szCs w:val="18"/>
              </w:rPr>
              <w:t>1,</w:t>
            </w:r>
            <w:r w:rsidR="003A1D8E">
              <w:rPr>
                <w:rFonts w:eastAsia="Times New Roman"/>
                <w:bCs/>
                <w:color w:val="000000"/>
                <w:sz w:val="18"/>
                <w:szCs w:val="18"/>
              </w:rPr>
              <w:t>200</w:t>
            </w:r>
            <w:r w:rsidR="003936FB">
              <w:rPr>
                <w:rFonts w:eastAsia="Times New Roman"/>
                <w:bCs/>
                <w:color w:val="000000"/>
                <w:sz w:val="18"/>
                <w:szCs w:val="18"/>
              </w:rPr>
              <w:t>,811</w:t>
            </w:r>
            <w:r w:rsidRPr="00784B61">
              <w:rPr>
                <w:rFonts w:eastAsia="Times New Roman"/>
                <w:bCs/>
                <w:color w:val="000000"/>
                <w:sz w:val="18"/>
                <w:szCs w:val="18"/>
              </w:rPr>
              <w:t xml:space="preserve"> </w:t>
            </w:r>
          </w:p>
          <w:p w14:paraId="4EE2AC7D" w14:textId="351291B4" w:rsidR="004C794B" w:rsidRPr="006D0595" w:rsidRDefault="004C794B" w:rsidP="000D3EFC">
            <w:pPr>
              <w:jc w:val="right"/>
              <w:rPr>
                <w:rFonts w:eastAsia="Times New Roman"/>
                <w:color w:val="000000"/>
                <w:sz w:val="18"/>
                <w:szCs w:val="18"/>
              </w:rPr>
            </w:pPr>
          </w:p>
        </w:tc>
        <w:tc>
          <w:tcPr>
            <w:tcW w:w="550" w:type="pct"/>
            <w:tcBorders>
              <w:bottom w:val="single" w:sz="4" w:space="0" w:color="auto"/>
            </w:tcBorders>
            <w:shd w:val="clear" w:color="auto" w:fill="FFFFFF"/>
          </w:tcPr>
          <w:p w14:paraId="690021A8" w14:textId="32E31168" w:rsidR="004C794B" w:rsidRPr="006D0595" w:rsidRDefault="00DE1F0D" w:rsidP="000D3EFC">
            <w:pPr>
              <w:jc w:val="right"/>
              <w:rPr>
                <w:rFonts w:eastAsia="Times New Roman"/>
                <w:color w:val="000000"/>
                <w:sz w:val="18"/>
                <w:szCs w:val="18"/>
              </w:rPr>
            </w:pPr>
            <w:r w:rsidRPr="006D0595">
              <w:rPr>
                <w:rFonts w:eastAsia="Times New Roman"/>
                <w:color w:val="000000"/>
                <w:sz w:val="18"/>
                <w:szCs w:val="18"/>
              </w:rPr>
              <w:fldChar w:fldCharType="begin">
                <w:ffData>
                  <w:name w:val="B_CO_04"/>
                  <w:enabled/>
                  <w:calcOnExit/>
                  <w:textInput>
                    <w:type w:val="number"/>
                    <w:default w:val="10,000"/>
                    <w:format w:val="#,##0"/>
                  </w:textInput>
                </w:ffData>
              </w:fldChar>
            </w:r>
            <w:bookmarkStart w:id="53" w:name="B_CO_04"/>
            <w:r w:rsidRPr="006D0595">
              <w:rPr>
                <w:rFonts w:eastAsia="Times New Roman"/>
                <w:color w:val="000000"/>
                <w:sz w:val="18"/>
                <w:szCs w:val="18"/>
              </w:rPr>
              <w:instrText xml:space="preserve"> FORMTEXT </w:instrText>
            </w:r>
            <w:r w:rsidRPr="006D0595">
              <w:rPr>
                <w:rFonts w:eastAsia="Times New Roman"/>
                <w:color w:val="000000"/>
                <w:sz w:val="18"/>
                <w:szCs w:val="18"/>
              </w:rPr>
            </w:r>
            <w:r w:rsidRPr="006D0595">
              <w:rPr>
                <w:rFonts w:eastAsia="Times New Roman"/>
                <w:color w:val="000000"/>
                <w:sz w:val="18"/>
                <w:szCs w:val="18"/>
              </w:rPr>
              <w:fldChar w:fldCharType="separate"/>
            </w:r>
            <w:r w:rsidRPr="006D0595">
              <w:rPr>
                <w:rFonts w:eastAsia="Times New Roman"/>
                <w:noProof/>
                <w:color w:val="000000"/>
                <w:sz w:val="18"/>
                <w:szCs w:val="18"/>
              </w:rPr>
              <w:t>10,000</w:t>
            </w:r>
            <w:r w:rsidRPr="006D0595">
              <w:rPr>
                <w:rFonts w:eastAsia="Times New Roman"/>
                <w:color w:val="000000"/>
                <w:sz w:val="18"/>
                <w:szCs w:val="18"/>
              </w:rPr>
              <w:fldChar w:fldCharType="end"/>
            </w:r>
            <w:bookmarkEnd w:id="53"/>
          </w:p>
        </w:tc>
      </w:tr>
      <w:tr w:rsidR="004C794B" w:rsidRPr="00F91AB6" w14:paraId="71BFB28C" w14:textId="77777777" w:rsidTr="004C794B">
        <w:trPr>
          <w:jc w:val="center"/>
        </w:trPr>
        <w:tc>
          <w:tcPr>
            <w:tcW w:w="977" w:type="pct"/>
            <w:tcBorders>
              <w:bottom w:val="single" w:sz="4" w:space="0" w:color="auto"/>
            </w:tcBorders>
            <w:shd w:val="clear" w:color="auto" w:fill="FFFFFF"/>
          </w:tcPr>
          <w:p w14:paraId="0FC8454B" w14:textId="77777777" w:rsidR="004C794B" w:rsidRPr="00F91AB6" w:rsidRDefault="004C794B" w:rsidP="000D3EFC">
            <w:pPr>
              <w:rPr>
                <w:rFonts w:eastAsia="Times New Roman"/>
                <w:color w:val="000000"/>
                <w:sz w:val="20"/>
                <w:szCs w:val="20"/>
              </w:rPr>
            </w:pPr>
            <w:r w:rsidRPr="00F91AB6">
              <w:rPr>
                <w:rFonts w:eastAsia="Times New Roman"/>
                <w:color w:val="000000"/>
                <w:sz w:val="20"/>
                <w:szCs w:val="20"/>
              </w:rPr>
              <w:t xml:space="preserve"> </w:t>
            </w:r>
            <w:bookmarkStart w:id="54" w:name="projComp_08"/>
            <w:r w:rsidRPr="00F91AB6">
              <w:rPr>
                <w:rFonts w:eastAsia="Times New Roman"/>
                <w:color w:val="000000"/>
                <w:sz w:val="20"/>
                <w:szCs w:val="20"/>
              </w:rPr>
              <w:fldChar w:fldCharType="begin">
                <w:ffData>
                  <w:name w:val="projComp_08"/>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54"/>
          </w:p>
        </w:tc>
        <w:bookmarkStart w:id="55" w:name="GrantType_08"/>
        <w:tc>
          <w:tcPr>
            <w:tcW w:w="508" w:type="pct"/>
            <w:shd w:val="clear" w:color="auto" w:fill="FFFFFF"/>
          </w:tcPr>
          <w:p w14:paraId="1116F98F" w14:textId="77777777" w:rsidR="004C794B" w:rsidRPr="00F91AB6" w:rsidRDefault="004C794B" w:rsidP="000D3EFC">
            <w:pPr>
              <w:rPr>
                <w:rFonts w:eastAsia="Times New Roman"/>
                <w:color w:val="000000"/>
                <w:sz w:val="20"/>
                <w:szCs w:val="20"/>
              </w:rPr>
            </w:pPr>
            <w:r w:rsidRPr="00F91AB6">
              <w:rPr>
                <w:rFonts w:eastAsia="Times New Roman"/>
                <w:color w:val="000000"/>
                <w:sz w:val="20"/>
                <w:szCs w:val="20"/>
              </w:rPr>
              <w:fldChar w:fldCharType="begin">
                <w:ffData>
                  <w:name w:val="GrantType_08"/>
                  <w:enabled/>
                  <w:calcOnExit w:val="0"/>
                  <w:ddList>
                    <w:listEntry w:val="(select)"/>
                    <w:listEntry w:val="TA"/>
                    <w:listEntry w:val="Inv"/>
                  </w:ddList>
                </w:ffData>
              </w:fldChar>
            </w:r>
            <w:r w:rsidRPr="00F91AB6">
              <w:rPr>
                <w:rFonts w:eastAsia="Times New Roman"/>
                <w:color w:val="000000"/>
                <w:sz w:val="20"/>
                <w:szCs w:val="20"/>
              </w:rPr>
              <w:instrText xml:space="preserve"> FORMDROPDOWN </w:instrText>
            </w:r>
            <w:r w:rsidR="0080743E">
              <w:rPr>
                <w:rFonts w:eastAsia="Times New Roman"/>
                <w:color w:val="000000"/>
                <w:sz w:val="20"/>
                <w:szCs w:val="20"/>
              </w:rPr>
            </w:r>
            <w:r w:rsidR="0080743E">
              <w:rPr>
                <w:rFonts w:eastAsia="Times New Roman"/>
                <w:color w:val="000000"/>
                <w:sz w:val="20"/>
                <w:szCs w:val="20"/>
              </w:rPr>
              <w:fldChar w:fldCharType="separate"/>
            </w:r>
            <w:r w:rsidRPr="00F91AB6">
              <w:rPr>
                <w:rFonts w:eastAsia="Times New Roman"/>
                <w:color w:val="000000"/>
                <w:sz w:val="20"/>
                <w:szCs w:val="20"/>
              </w:rPr>
              <w:fldChar w:fldCharType="end"/>
            </w:r>
            <w:bookmarkEnd w:id="55"/>
          </w:p>
        </w:tc>
        <w:bookmarkStart w:id="56" w:name="ExpectedOutCome_08"/>
        <w:tc>
          <w:tcPr>
            <w:tcW w:w="974" w:type="pct"/>
            <w:shd w:val="clear" w:color="auto" w:fill="FFFFFF"/>
          </w:tcPr>
          <w:p w14:paraId="397095FA" w14:textId="77777777" w:rsidR="004C794B" w:rsidRPr="00F91AB6" w:rsidRDefault="004C794B" w:rsidP="000D3EFC">
            <w:pPr>
              <w:rPr>
                <w:rFonts w:eastAsia="Times New Roman"/>
                <w:color w:val="000000"/>
                <w:sz w:val="20"/>
                <w:szCs w:val="20"/>
              </w:rPr>
            </w:pPr>
            <w:r w:rsidRPr="00F91AB6">
              <w:rPr>
                <w:rFonts w:eastAsia="Times New Roman"/>
                <w:color w:val="000000"/>
                <w:sz w:val="20"/>
                <w:szCs w:val="20"/>
              </w:rPr>
              <w:fldChar w:fldCharType="begin">
                <w:ffData>
                  <w:name w:val="ExpectedOutCome_08"/>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56"/>
          </w:p>
        </w:tc>
        <w:bookmarkStart w:id="57" w:name="ExpectedOutput_08"/>
        <w:tc>
          <w:tcPr>
            <w:tcW w:w="1040" w:type="pct"/>
            <w:shd w:val="clear" w:color="auto" w:fill="FFFFFF"/>
          </w:tcPr>
          <w:p w14:paraId="2F36660C" w14:textId="77777777" w:rsidR="004C794B" w:rsidRPr="00F91AB6" w:rsidRDefault="004C794B" w:rsidP="000D3EFC">
            <w:pPr>
              <w:rPr>
                <w:rFonts w:eastAsia="Times New Roman"/>
                <w:color w:val="000000"/>
                <w:sz w:val="20"/>
                <w:szCs w:val="20"/>
              </w:rPr>
            </w:pPr>
            <w:r w:rsidRPr="00F91AB6">
              <w:rPr>
                <w:rFonts w:eastAsia="Times New Roman"/>
                <w:color w:val="000000"/>
                <w:sz w:val="20"/>
                <w:szCs w:val="20"/>
              </w:rPr>
              <w:fldChar w:fldCharType="begin">
                <w:ffData>
                  <w:name w:val="ExpectedOutput_08"/>
                  <w:enabled/>
                  <w:calcOnExit w:val="0"/>
                  <w:textInput/>
                </w:ffData>
              </w:fldChar>
            </w:r>
            <w:r w:rsidRPr="00F91AB6">
              <w:rPr>
                <w:rFonts w:eastAsia="Times New Roman"/>
                <w:color w:val="000000"/>
                <w:sz w:val="20"/>
                <w:szCs w:val="20"/>
              </w:rPr>
              <w:instrText xml:space="preserve"> FORMTEXT </w:instrText>
            </w:r>
            <w:r w:rsidRPr="00F91AB6">
              <w:rPr>
                <w:rFonts w:eastAsia="Times New Roman"/>
                <w:color w:val="000000"/>
                <w:sz w:val="20"/>
                <w:szCs w:val="20"/>
              </w:rPr>
            </w:r>
            <w:r w:rsidRPr="00F91AB6">
              <w:rPr>
                <w:rFonts w:eastAsia="Times New Roman"/>
                <w:color w:val="000000"/>
                <w:sz w:val="20"/>
                <w:szCs w:val="20"/>
              </w:rPr>
              <w:fldChar w:fldCharType="separate"/>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noProof/>
                <w:color w:val="000000"/>
                <w:sz w:val="20"/>
                <w:szCs w:val="20"/>
              </w:rPr>
              <w:t> </w:t>
            </w:r>
            <w:r w:rsidRPr="00F91AB6">
              <w:rPr>
                <w:rFonts w:eastAsia="Times New Roman"/>
                <w:color w:val="000000"/>
                <w:sz w:val="20"/>
                <w:szCs w:val="20"/>
              </w:rPr>
              <w:fldChar w:fldCharType="end"/>
            </w:r>
            <w:bookmarkEnd w:id="57"/>
          </w:p>
        </w:tc>
        <w:tc>
          <w:tcPr>
            <w:tcW w:w="417" w:type="pct"/>
            <w:tcBorders>
              <w:bottom w:val="single" w:sz="4" w:space="0" w:color="auto"/>
            </w:tcBorders>
            <w:shd w:val="clear" w:color="auto" w:fill="FFFFFF"/>
          </w:tcPr>
          <w:p w14:paraId="54F5A61C" w14:textId="77777777" w:rsidR="004C794B" w:rsidRPr="00F91AB6" w:rsidRDefault="00E738C8" w:rsidP="000D3EFC">
            <w:pPr>
              <w:rPr>
                <w:rFonts w:eastAsia="Times New Roman"/>
                <w:color w:val="000000"/>
                <w:sz w:val="20"/>
                <w:szCs w:val="20"/>
              </w:rPr>
            </w:pPr>
            <w:r w:rsidRPr="00F91AB6">
              <w:rPr>
                <w:color w:val="000000"/>
                <w:sz w:val="20"/>
                <w:szCs w:val="20"/>
              </w:rPr>
              <w:fldChar w:fldCharType="begin">
                <w:ffData>
                  <w:name w:val="B_TF_08"/>
                  <w:enabled/>
                  <w:calcOnExit w:val="0"/>
                  <w:ddList>
                    <w:listEntry w:val="(select)"/>
                    <w:listEntry w:val="GEFTF"/>
                    <w:listEntry w:val="LDCF"/>
                    <w:listEntry w:val="SCCF-A"/>
                    <w:listEntry w:val="SCCF-B"/>
                    <w:listEntry w:val="CBIT"/>
                  </w:ddList>
                </w:ffData>
              </w:fldChar>
            </w:r>
            <w:bookmarkStart w:id="58" w:name="B_TF_08"/>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58"/>
          </w:p>
        </w:tc>
        <w:bookmarkStart w:id="59" w:name="B_GA_08"/>
        <w:tc>
          <w:tcPr>
            <w:tcW w:w="534" w:type="pct"/>
            <w:tcBorders>
              <w:bottom w:val="single" w:sz="4" w:space="0" w:color="auto"/>
            </w:tcBorders>
            <w:shd w:val="clear" w:color="auto" w:fill="FFFFFF"/>
          </w:tcPr>
          <w:p w14:paraId="6EF27283" w14:textId="77777777" w:rsidR="004C794B" w:rsidRPr="006D0595" w:rsidRDefault="004C794B" w:rsidP="000D3EFC">
            <w:pPr>
              <w:jc w:val="right"/>
              <w:rPr>
                <w:rFonts w:eastAsia="Times New Roman"/>
                <w:color w:val="000000"/>
                <w:sz w:val="18"/>
                <w:szCs w:val="18"/>
              </w:rPr>
            </w:pPr>
            <w:r w:rsidRPr="006D0595">
              <w:rPr>
                <w:rFonts w:eastAsia="Times New Roman"/>
                <w:color w:val="000000"/>
                <w:sz w:val="18"/>
                <w:szCs w:val="18"/>
              </w:rPr>
              <w:fldChar w:fldCharType="begin">
                <w:ffData>
                  <w:name w:val="B_GA_08"/>
                  <w:enabled/>
                  <w:calcOnExit/>
                  <w:textInput>
                    <w:type w:val="number"/>
                    <w:format w:val="#,##0"/>
                  </w:textInput>
                </w:ffData>
              </w:fldChar>
            </w:r>
            <w:r w:rsidRPr="006D0595">
              <w:rPr>
                <w:rFonts w:eastAsia="Times New Roman"/>
                <w:color w:val="000000"/>
                <w:sz w:val="18"/>
                <w:szCs w:val="18"/>
              </w:rPr>
              <w:instrText xml:space="preserve"> FORMTEXT </w:instrText>
            </w:r>
            <w:r w:rsidRPr="006D0595">
              <w:rPr>
                <w:rFonts w:eastAsia="Times New Roman"/>
                <w:color w:val="000000"/>
                <w:sz w:val="18"/>
                <w:szCs w:val="18"/>
              </w:rPr>
            </w:r>
            <w:r w:rsidRPr="006D0595">
              <w:rPr>
                <w:rFonts w:eastAsia="Times New Roman"/>
                <w:color w:val="000000"/>
                <w:sz w:val="18"/>
                <w:szCs w:val="18"/>
              </w:rPr>
              <w:fldChar w:fldCharType="separate"/>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color w:val="000000"/>
                <w:sz w:val="18"/>
                <w:szCs w:val="18"/>
              </w:rPr>
              <w:fldChar w:fldCharType="end"/>
            </w:r>
            <w:bookmarkEnd w:id="59"/>
          </w:p>
        </w:tc>
        <w:bookmarkStart w:id="60" w:name="B_CO_08"/>
        <w:tc>
          <w:tcPr>
            <w:tcW w:w="550" w:type="pct"/>
            <w:tcBorders>
              <w:bottom w:val="single" w:sz="4" w:space="0" w:color="auto"/>
            </w:tcBorders>
            <w:shd w:val="clear" w:color="auto" w:fill="FFFFFF"/>
          </w:tcPr>
          <w:p w14:paraId="661FEC78" w14:textId="77777777" w:rsidR="004C794B" w:rsidRPr="006D0595" w:rsidRDefault="004C794B" w:rsidP="000D3EFC">
            <w:pPr>
              <w:jc w:val="right"/>
              <w:rPr>
                <w:rFonts w:eastAsia="Times New Roman"/>
                <w:color w:val="000000"/>
                <w:sz w:val="18"/>
                <w:szCs w:val="18"/>
              </w:rPr>
            </w:pPr>
            <w:r w:rsidRPr="006D0595">
              <w:rPr>
                <w:rFonts w:eastAsia="Times New Roman"/>
                <w:color w:val="000000"/>
                <w:sz w:val="18"/>
                <w:szCs w:val="18"/>
              </w:rPr>
              <w:fldChar w:fldCharType="begin">
                <w:ffData>
                  <w:name w:val="B_CO_08"/>
                  <w:enabled/>
                  <w:calcOnExit/>
                  <w:textInput>
                    <w:type w:val="number"/>
                    <w:format w:val="#,##0"/>
                  </w:textInput>
                </w:ffData>
              </w:fldChar>
            </w:r>
            <w:r w:rsidRPr="006D0595">
              <w:rPr>
                <w:rFonts w:eastAsia="Times New Roman"/>
                <w:color w:val="000000"/>
                <w:sz w:val="18"/>
                <w:szCs w:val="18"/>
              </w:rPr>
              <w:instrText xml:space="preserve"> FORMTEXT </w:instrText>
            </w:r>
            <w:r w:rsidRPr="006D0595">
              <w:rPr>
                <w:rFonts w:eastAsia="Times New Roman"/>
                <w:color w:val="000000"/>
                <w:sz w:val="18"/>
                <w:szCs w:val="18"/>
              </w:rPr>
            </w:r>
            <w:r w:rsidRPr="006D0595">
              <w:rPr>
                <w:rFonts w:eastAsia="Times New Roman"/>
                <w:color w:val="000000"/>
                <w:sz w:val="18"/>
                <w:szCs w:val="18"/>
              </w:rPr>
              <w:fldChar w:fldCharType="separate"/>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noProof/>
                <w:color w:val="000000"/>
                <w:sz w:val="18"/>
                <w:szCs w:val="18"/>
              </w:rPr>
              <w:t> </w:t>
            </w:r>
            <w:r w:rsidRPr="006D0595">
              <w:rPr>
                <w:rFonts w:eastAsia="Times New Roman"/>
                <w:color w:val="000000"/>
                <w:sz w:val="18"/>
                <w:szCs w:val="18"/>
              </w:rPr>
              <w:fldChar w:fldCharType="end"/>
            </w:r>
            <w:bookmarkEnd w:id="60"/>
          </w:p>
        </w:tc>
      </w:tr>
      <w:tr w:rsidR="004C794B" w:rsidRPr="00F91AB6" w14:paraId="6384A17C" w14:textId="77777777" w:rsidTr="004C794B">
        <w:trPr>
          <w:jc w:val="center"/>
        </w:trPr>
        <w:tc>
          <w:tcPr>
            <w:tcW w:w="3499" w:type="pct"/>
            <w:gridSpan w:val="4"/>
            <w:tcBorders>
              <w:bottom w:val="single" w:sz="4" w:space="0" w:color="auto"/>
            </w:tcBorders>
            <w:shd w:val="clear" w:color="auto" w:fill="FFFFFF"/>
          </w:tcPr>
          <w:p w14:paraId="6231A7D5" w14:textId="77777777" w:rsidR="004C794B" w:rsidRPr="00F91AB6" w:rsidRDefault="004C794B" w:rsidP="000D3EFC">
            <w:pPr>
              <w:jc w:val="right"/>
              <w:rPr>
                <w:rFonts w:eastAsia="Times New Roman"/>
                <w:color w:val="000000"/>
                <w:sz w:val="20"/>
                <w:szCs w:val="20"/>
              </w:rPr>
            </w:pPr>
            <w:r w:rsidRPr="00F91AB6">
              <w:rPr>
                <w:rFonts w:eastAsia="Times New Roman"/>
                <w:color w:val="000000"/>
                <w:sz w:val="20"/>
                <w:szCs w:val="20"/>
              </w:rPr>
              <w:t>Subtotal</w:t>
            </w:r>
          </w:p>
        </w:tc>
        <w:tc>
          <w:tcPr>
            <w:tcW w:w="417" w:type="pct"/>
            <w:tcBorders>
              <w:bottom w:val="single" w:sz="4" w:space="0" w:color="auto"/>
            </w:tcBorders>
            <w:shd w:val="clear" w:color="auto" w:fill="FFFFFF"/>
          </w:tcPr>
          <w:p w14:paraId="260083B4" w14:textId="77777777" w:rsidR="004C794B" w:rsidRPr="00F91AB6" w:rsidRDefault="004C794B" w:rsidP="000D3EFC">
            <w:pPr>
              <w:jc w:val="right"/>
              <w:rPr>
                <w:rFonts w:eastAsia="Times New Roman"/>
                <w:color w:val="000000"/>
                <w:sz w:val="20"/>
                <w:szCs w:val="20"/>
              </w:rPr>
            </w:pPr>
          </w:p>
        </w:tc>
        <w:tc>
          <w:tcPr>
            <w:tcW w:w="534" w:type="pct"/>
            <w:tcBorders>
              <w:bottom w:val="single" w:sz="4" w:space="0" w:color="auto"/>
            </w:tcBorders>
            <w:shd w:val="clear" w:color="auto" w:fill="FFFFFF"/>
          </w:tcPr>
          <w:p w14:paraId="57694625" w14:textId="1C2FCC20" w:rsidR="003A30BC" w:rsidRPr="003A30BC" w:rsidRDefault="00475B97" w:rsidP="003A30BC">
            <w:pPr>
              <w:jc w:val="right"/>
              <w:rPr>
                <w:rFonts w:eastAsia="Times New Roman"/>
                <w:b/>
                <w:bCs/>
                <w:color w:val="000000"/>
                <w:sz w:val="18"/>
                <w:szCs w:val="18"/>
              </w:rPr>
            </w:pPr>
            <w:r>
              <w:rPr>
                <w:rFonts w:eastAsia="Times New Roman"/>
                <w:b/>
                <w:bCs/>
                <w:color w:val="000000"/>
                <w:sz w:val="18"/>
                <w:szCs w:val="18"/>
              </w:rPr>
              <w:t>6,116,358</w:t>
            </w:r>
            <w:r w:rsidR="003A30BC" w:rsidRPr="003A30BC">
              <w:rPr>
                <w:rFonts w:eastAsia="Times New Roman"/>
                <w:b/>
                <w:bCs/>
                <w:color w:val="000000"/>
                <w:sz w:val="18"/>
                <w:szCs w:val="18"/>
              </w:rPr>
              <w:t xml:space="preserve"> </w:t>
            </w:r>
          </w:p>
          <w:p w14:paraId="7CC94463" w14:textId="759884D3" w:rsidR="004C794B" w:rsidRPr="006D0595" w:rsidRDefault="004C794B" w:rsidP="000D3EFC">
            <w:pPr>
              <w:jc w:val="right"/>
              <w:rPr>
                <w:rFonts w:eastAsia="Times New Roman"/>
                <w:color w:val="000000"/>
                <w:sz w:val="18"/>
                <w:szCs w:val="18"/>
              </w:rPr>
            </w:pPr>
          </w:p>
        </w:tc>
        <w:tc>
          <w:tcPr>
            <w:tcW w:w="550" w:type="pct"/>
            <w:tcBorders>
              <w:bottom w:val="single" w:sz="4" w:space="0" w:color="auto"/>
            </w:tcBorders>
            <w:shd w:val="clear" w:color="auto" w:fill="FFFFFF"/>
          </w:tcPr>
          <w:p w14:paraId="7933B09D" w14:textId="77777777" w:rsidR="006D0595" w:rsidRPr="006D0595" w:rsidRDefault="006D0595" w:rsidP="006D0595">
            <w:pPr>
              <w:jc w:val="right"/>
              <w:rPr>
                <w:rFonts w:eastAsia="Times New Roman"/>
                <w:color w:val="000000"/>
                <w:sz w:val="18"/>
                <w:szCs w:val="18"/>
              </w:rPr>
            </w:pPr>
            <w:r w:rsidRPr="006D0595">
              <w:rPr>
                <w:rFonts w:eastAsia="Times New Roman"/>
                <w:color w:val="000000"/>
                <w:sz w:val="18"/>
                <w:szCs w:val="18"/>
              </w:rPr>
              <w:t xml:space="preserve">53,971,570 </w:t>
            </w:r>
          </w:p>
          <w:p w14:paraId="50518C6A" w14:textId="6283473C" w:rsidR="004C794B" w:rsidRPr="006D0595" w:rsidRDefault="004C794B" w:rsidP="000D3EFC">
            <w:pPr>
              <w:jc w:val="right"/>
              <w:rPr>
                <w:rFonts w:eastAsia="Times New Roman"/>
                <w:color w:val="000000"/>
                <w:sz w:val="18"/>
                <w:szCs w:val="18"/>
              </w:rPr>
            </w:pPr>
          </w:p>
        </w:tc>
      </w:tr>
      <w:tr w:rsidR="004C794B" w:rsidRPr="00F91AB6" w14:paraId="737EA7DF"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72341039" w14:textId="77777777" w:rsidR="004C794B" w:rsidRPr="00F91AB6" w:rsidRDefault="004C794B" w:rsidP="000D3EFC">
            <w:pPr>
              <w:jc w:val="right"/>
              <w:rPr>
                <w:rFonts w:eastAsia="Times New Roman"/>
                <w:color w:val="000000"/>
                <w:sz w:val="20"/>
                <w:szCs w:val="20"/>
              </w:rPr>
            </w:pPr>
            <w:r w:rsidRPr="00F91AB6">
              <w:rPr>
                <w:rFonts w:eastAsia="Times New Roman"/>
                <w:color w:val="000000"/>
                <w:sz w:val="20"/>
                <w:szCs w:val="20"/>
              </w:rPr>
              <w:t>Project Management Cost (PMC)</w:t>
            </w:r>
            <w:r w:rsidRPr="00F91AB6">
              <w:rPr>
                <w:rFonts w:eastAsia="Times New Roman"/>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525F566A" w14:textId="6D26EF40" w:rsidR="00404B59" w:rsidRPr="00404B59" w:rsidRDefault="00404B59" w:rsidP="000D3EFC">
            <w:pPr>
              <w:rPr>
                <w:color w:val="000000"/>
                <w:sz w:val="20"/>
                <w:szCs w:val="20"/>
              </w:rPr>
            </w:pPr>
            <w:r>
              <w:rPr>
                <w:color w:val="000000"/>
                <w:sz w:val="20"/>
                <w:szCs w:val="20"/>
              </w:rPr>
              <w:t>GEFTF</w:t>
            </w:r>
          </w:p>
        </w:tc>
        <w:tc>
          <w:tcPr>
            <w:tcW w:w="534" w:type="pct"/>
            <w:tcBorders>
              <w:top w:val="single" w:sz="4" w:space="0" w:color="auto"/>
              <w:bottom w:val="double" w:sz="4" w:space="0" w:color="auto"/>
              <w:right w:val="single" w:sz="4" w:space="0" w:color="auto"/>
            </w:tcBorders>
            <w:shd w:val="clear" w:color="auto" w:fill="FFFFFF"/>
          </w:tcPr>
          <w:p w14:paraId="2E82F627" w14:textId="0D06AC5B" w:rsidR="004C794B" w:rsidRPr="006D0595" w:rsidRDefault="003A30BC" w:rsidP="000D3EFC">
            <w:pPr>
              <w:jc w:val="right"/>
              <w:rPr>
                <w:rFonts w:eastAsia="Times New Roman"/>
                <w:color w:val="000000"/>
                <w:sz w:val="18"/>
                <w:szCs w:val="18"/>
              </w:rPr>
            </w:pPr>
            <w:r w:rsidRPr="003A30BC">
              <w:rPr>
                <w:rFonts w:eastAsia="Times New Roman"/>
                <w:color w:val="000000"/>
                <w:sz w:val="18"/>
                <w:szCs w:val="18"/>
              </w:rPr>
              <w:t>305,660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712A013E" w14:textId="3F744E87" w:rsidR="004C794B" w:rsidRPr="006D0595" w:rsidRDefault="00830DFC" w:rsidP="000D3EFC">
            <w:pPr>
              <w:jc w:val="right"/>
              <w:rPr>
                <w:rFonts w:eastAsia="Times New Roman"/>
                <w:color w:val="000000"/>
                <w:sz w:val="18"/>
                <w:szCs w:val="18"/>
              </w:rPr>
            </w:pPr>
            <w:r w:rsidRPr="006D0595">
              <w:rPr>
                <w:rFonts w:eastAsia="Times New Roman"/>
                <w:color w:val="000000"/>
                <w:sz w:val="18"/>
                <w:szCs w:val="18"/>
              </w:rPr>
              <w:fldChar w:fldCharType="begin">
                <w:ffData>
                  <w:name w:val="B_projMgmt_CO"/>
                  <w:enabled/>
                  <w:calcOnExit/>
                  <w:textInput>
                    <w:type w:val="number"/>
                    <w:default w:val="76,000"/>
                    <w:format w:val="#,##0"/>
                  </w:textInput>
                </w:ffData>
              </w:fldChar>
            </w:r>
            <w:bookmarkStart w:id="61" w:name="B_projMgmt_CO"/>
            <w:r w:rsidRPr="006D0595">
              <w:rPr>
                <w:rFonts w:eastAsia="Times New Roman"/>
                <w:color w:val="000000"/>
                <w:sz w:val="18"/>
                <w:szCs w:val="18"/>
              </w:rPr>
              <w:instrText xml:space="preserve"> FORMTEXT </w:instrText>
            </w:r>
            <w:r w:rsidRPr="006D0595">
              <w:rPr>
                <w:rFonts w:eastAsia="Times New Roman"/>
                <w:color w:val="000000"/>
                <w:sz w:val="18"/>
                <w:szCs w:val="18"/>
              </w:rPr>
            </w:r>
            <w:r w:rsidRPr="006D0595">
              <w:rPr>
                <w:rFonts w:eastAsia="Times New Roman"/>
                <w:color w:val="000000"/>
                <w:sz w:val="18"/>
                <w:szCs w:val="18"/>
              </w:rPr>
              <w:fldChar w:fldCharType="separate"/>
            </w:r>
            <w:r w:rsidRPr="006D0595">
              <w:rPr>
                <w:rFonts w:eastAsia="Times New Roman"/>
                <w:noProof/>
                <w:color w:val="000000"/>
                <w:sz w:val="18"/>
                <w:szCs w:val="18"/>
              </w:rPr>
              <w:t>76,000</w:t>
            </w:r>
            <w:r w:rsidRPr="006D0595">
              <w:rPr>
                <w:rFonts w:eastAsia="Times New Roman"/>
                <w:color w:val="000000"/>
                <w:sz w:val="18"/>
                <w:szCs w:val="18"/>
              </w:rPr>
              <w:fldChar w:fldCharType="end"/>
            </w:r>
            <w:bookmarkEnd w:id="61"/>
          </w:p>
        </w:tc>
      </w:tr>
      <w:tr w:rsidR="004C794B" w:rsidRPr="00F91AB6" w14:paraId="21EF81A9" w14:textId="77777777" w:rsidTr="004C794B">
        <w:trPr>
          <w:jc w:val="center"/>
        </w:trPr>
        <w:tc>
          <w:tcPr>
            <w:tcW w:w="3499" w:type="pct"/>
            <w:gridSpan w:val="4"/>
            <w:tcBorders>
              <w:top w:val="double" w:sz="4" w:space="0" w:color="auto"/>
              <w:bottom w:val="double" w:sz="4" w:space="0" w:color="auto"/>
            </w:tcBorders>
            <w:shd w:val="clear" w:color="auto" w:fill="FFFFFF"/>
          </w:tcPr>
          <w:p w14:paraId="5CFB1C0F" w14:textId="517769E9" w:rsidR="004C794B" w:rsidRPr="00F91AB6" w:rsidRDefault="004C794B" w:rsidP="000D3EFC">
            <w:pPr>
              <w:jc w:val="right"/>
              <w:rPr>
                <w:rFonts w:eastAsia="Times New Roman"/>
                <w:color w:val="000000"/>
                <w:sz w:val="20"/>
                <w:szCs w:val="20"/>
              </w:rPr>
            </w:pPr>
            <w:r w:rsidRPr="00F91AB6">
              <w:rPr>
                <w:rFonts w:eastAsia="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14:paraId="287043A4" w14:textId="77777777" w:rsidR="004C794B" w:rsidRPr="00F91AB6" w:rsidRDefault="004C794B" w:rsidP="000D3EFC">
            <w:pPr>
              <w:jc w:val="right"/>
              <w:rPr>
                <w:rFonts w:eastAsia="Times New Roman"/>
                <w:color w:val="000000"/>
                <w:sz w:val="20"/>
                <w:szCs w:val="20"/>
              </w:rPr>
            </w:pPr>
          </w:p>
        </w:tc>
        <w:tc>
          <w:tcPr>
            <w:tcW w:w="534" w:type="pct"/>
            <w:tcBorders>
              <w:top w:val="double" w:sz="4" w:space="0" w:color="auto"/>
              <w:bottom w:val="double" w:sz="4" w:space="0" w:color="auto"/>
            </w:tcBorders>
            <w:shd w:val="clear" w:color="auto" w:fill="FFFFFF"/>
          </w:tcPr>
          <w:p w14:paraId="75DFBC66" w14:textId="2906ADD6" w:rsidR="004C794B" w:rsidRPr="00144557" w:rsidRDefault="003A1D8E" w:rsidP="003936FB">
            <w:pPr>
              <w:jc w:val="right"/>
              <w:rPr>
                <w:rFonts w:eastAsia="Times New Roman"/>
                <w:b/>
                <w:color w:val="000000"/>
                <w:sz w:val="18"/>
                <w:szCs w:val="18"/>
                <w:lang w:val="en-GB"/>
              </w:rPr>
            </w:pPr>
            <w:r>
              <w:rPr>
                <w:rFonts w:eastAsia="Times New Roman"/>
                <w:b/>
                <w:color w:val="000000"/>
                <w:sz w:val="18"/>
                <w:szCs w:val="18"/>
              </w:rPr>
              <w:t>6,4</w:t>
            </w:r>
            <w:r w:rsidR="003936FB">
              <w:rPr>
                <w:rFonts w:eastAsia="Times New Roman"/>
                <w:b/>
                <w:color w:val="000000"/>
                <w:sz w:val="18"/>
                <w:szCs w:val="18"/>
              </w:rPr>
              <w:t>22,018</w:t>
            </w:r>
          </w:p>
        </w:tc>
        <w:tc>
          <w:tcPr>
            <w:tcW w:w="550" w:type="pct"/>
            <w:tcBorders>
              <w:top w:val="double" w:sz="4" w:space="0" w:color="auto"/>
              <w:bottom w:val="double" w:sz="4" w:space="0" w:color="auto"/>
            </w:tcBorders>
            <w:shd w:val="clear" w:color="auto" w:fill="FFFFFF"/>
          </w:tcPr>
          <w:p w14:paraId="234B7C62" w14:textId="5027064A" w:rsidR="004C794B" w:rsidRPr="00144557" w:rsidRDefault="006D0595" w:rsidP="00144557">
            <w:pPr>
              <w:jc w:val="right"/>
              <w:rPr>
                <w:rFonts w:eastAsia="Times New Roman"/>
                <w:b/>
                <w:color w:val="000000"/>
                <w:sz w:val="18"/>
                <w:szCs w:val="18"/>
                <w:lang w:val="en-GB"/>
              </w:rPr>
            </w:pPr>
            <w:r w:rsidRPr="00BB2C7D">
              <w:rPr>
                <w:rFonts w:eastAsia="Times New Roman"/>
                <w:b/>
                <w:color w:val="000000"/>
                <w:sz w:val="18"/>
                <w:szCs w:val="18"/>
              </w:rPr>
              <w:t xml:space="preserve">54,047,570 </w:t>
            </w:r>
          </w:p>
        </w:tc>
      </w:tr>
    </w:tbl>
    <w:p w14:paraId="7C4E03DC" w14:textId="77777777" w:rsidR="00591870" w:rsidRPr="00F91AB6"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F91AB6">
        <w:rPr>
          <w:rFonts w:eastAsia="Times New Roman"/>
          <w:b/>
          <w:smallCaps/>
          <w:color w:val="000000"/>
          <w:lang w:eastAsia="x-none"/>
        </w:rPr>
        <w:t xml:space="preserve">confirmed </w:t>
      </w:r>
      <w:r w:rsidR="00CD7D5A" w:rsidRPr="00F91AB6">
        <w:rPr>
          <w:rFonts w:eastAsia="Times New Roman"/>
          <w:b/>
          <w:smallCaps/>
          <w:color w:val="000000"/>
          <w:lang w:eastAsia="x-none"/>
        </w:rPr>
        <w:t xml:space="preserve">sources of </w:t>
      </w:r>
      <w:hyperlink r:id="rId11" w:history="1">
        <w:r w:rsidR="00CD7D5A" w:rsidRPr="00F91AB6">
          <w:rPr>
            <w:rStyle w:val="Hyperlink"/>
            <w:rFonts w:eastAsia="Times New Roman"/>
            <w:b/>
            <w:smallCaps/>
            <w:lang w:eastAsia="x-none"/>
          </w:rPr>
          <w:t>Co-financing</w:t>
        </w:r>
      </w:hyperlink>
      <w:r w:rsidR="00CD7D5A" w:rsidRPr="00F91AB6">
        <w:rPr>
          <w:rFonts w:eastAsia="Times New Roman"/>
          <w:b/>
          <w:smallCaps/>
          <w:color w:val="000000"/>
          <w:lang w:eastAsia="x-none"/>
        </w:rPr>
        <w:t xml:space="preserve"> for the project b</w:t>
      </w:r>
      <w:r w:rsidRPr="00F91AB6">
        <w:rPr>
          <w:rFonts w:eastAsia="Times New Roman"/>
          <w:b/>
          <w:smallCaps/>
          <w:color w:val="000000"/>
          <w:lang w:eastAsia="x-none"/>
        </w:rPr>
        <w:t>y name and by type</w:t>
      </w:r>
    </w:p>
    <w:p w14:paraId="57F71C76" w14:textId="77777777" w:rsidR="00591870" w:rsidRPr="00F91AB6" w:rsidRDefault="00591870" w:rsidP="00591870">
      <w:pPr>
        <w:spacing w:before="240" w:after="80"/>
        <w:ind w:left="-90"/>
        <w:rPr>
          <w:rFonts w:eastAsia="Times New Roman"/>
          <w:smallCaps/>
          <w:color w:val="000000"/>
          <w:lang w:eastAsia="x-none"/>
        </w:rPr>
      </w:pPr>
      <w:r w:rsidRPr="00F91AB6">
        <w:rPr>
          <w:rFonts w:eastAsia="Times New Roman"/>
          <w:color w:val="000000"/>
          <w:lang w:val="x-none" w:eastAsia="x-none"/>
        </w:rPr>
        <w:t>Please include</w:t>
      </w:r>
      <w:r w:rsidR="006E089C" w:rsidRPr="00F91AB6">
        <w:rPr>
          <w:rFonts w:eastAsia="Times New Roman"/>
          <w:color w:val="000000"/>
          <w:lang w:eastAsia="x-none"/>
        </w:rPr>
        <w:t xml:space="preserve"> </w:t>
      </w:r>
      <w:r w:rsidR="0052782E" w:rsidRPr="00F91AB6">
        <w:rPr>
          <w:rFonts w:eastAsia="Times New Roman"/>
          <w:color w:val="000000"/>
          <w:lang w:eastAsia="x-none"/>
        </w:rPr>
        <w:t>evidence for</w:t>
      </w:r>
      <w:r w:rsidRPr="00F91AB6">
        <w:rPr>
          <w:rFonts w:eastAsia="Times New Roman"/>
          <w:color w:val="000000"/>
          <w:lang w:val="x-none" w:eastAsia="x-none"/>
        </w:rPr>
        <w:t xml:space="preserve"> </w:t>
      </w:r>
      <w:hyperlink r:id="rId12" w:history="1">
        <w:r w:rsidRPr="00F91AB6">
          <w:rPr>
            <w:rStyle w:val="Hyperlink"/>
            <w:rFonts w:eastAsia="Times New Roman"/>
            <w:lang w:val="x-none" w:eastAsia="x-none"/>
          </w:rPr>
          <w:t>co</w:t>
        </w:r>
        <w:r w:rsidR="00F1015F" w:rsidRPr="00F91AB6">
          <w:rPr>
            <w:rStyle w:val="Hyperlink"/>
            <w:rFonts w:eastAsia="Times New Roman"/>
            <w:lang w:eastAsia="x-none"/>
          </w:rPr>
          <w:t>-</w:t>
        </w:r>
        <w:r w:rsidRPr="00F91AB6">
          <w:rPr>
            <w:rStyle w:val="Hyperlink"/>
            <w:rFonts w:eastAsia="Times New Roman"/>
            <w:lang w:val="x-none" w:eastAsia="x-none"/>
          </w:rPr>
          <w:t>financing</w:t>
        </w:r>
      </w:hyperlink>
      <w:r w:rsidRPr="00F91AB6">
        <w:rPr>
          <w:rFonts w:eastAsia="Times New Roman"/>
          <w:color w:val="000000"/>
          <w:lang w:val="x-none" w:eastAsia="x-none"/>
        </w:rPr>
        <w:t xml:space="preserve"> for the project with this form</w:t>
      </w:r>
      <w:r w:rsidR="00F1015F" w:rsidRPr="00F91AB6">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F91AB6" w14:paraId="01ABD259" w14:textId="77777777" w:rsidTr="000B61D7">
        <w:trPr>
          <w:cantSplit/>
          <w:trHeight w:val="359"/>
        </w:trPr>
        <w:tc>
          <w:tcPr>
            <w:tcW w:w="1135" w:type="pct"/>
            <w:vAlign w:val="center"/>
          </w:tcPr>
          <w:p w14:paraId="3E0BB95A" w14:textId="77777777" w:rsidR="00591870" w:rsidRPr="00F91AB6" w:rsidRDefault="00591870" w:rsidP="00591870">
            <w:pPr>
              <w:jc w:val="center"/>
              <w:rPr>
                <w:rFonts w:eastAsia="Times New Roman"/>
                <w:b/>
                <w:color w:val="000000"/>
              </w:rPr>
            </w:pPr>
            <w:r w:rsidRPr="00F91AB6">
              <w:rPr>
                <w:rFonts w:eastAsia="Times New Roman"/>
                <w:b/>
                <w:color w:val="000000"/>
              </w:rPr>
              <w:t xml:space="preserve">Sources of Co-financing </w:t>
            </w:r>
          </w:p>
        </w:tc>
        <w:tc>
          <w:tcPr>
            <w:tcW w:w="1826" w:type="pct"/>
            <w:vAlign w:val="center"/>
          </w:tcPr>
          <w:p w14:paraId="62D28D68" w14:textId="77777777" w:rsidR="00591870" w:rsidRPr="00F91AB6" w:rsidRDefault="00591870" w:rsidP="00A31207">
            <w:pPr>
              <w:jc w:val="center"/>
              <w:rPr>
                <w:rFonts w:eastAsia="Times New Roman"/>
                <w:b/>
                <w:color w:val="000000"/>
              </w:rPr>
            </w:pPr>
            <w:r w:rsidRPr="00F91AB6">
              <w:rPr>
                <w:rFonts w:eastAsia="Times New Roman"/>
                <w:b/>
                <w:color w:val="000000"/>
              </w:rPr>
              <w:t xml:space="preserve">Name of Co-financier </w:t>
            </w:r>
          </w:p>
        </w:tc>
        <w:tc>
          <w:tcPr>
            <w:tcW w:w="1009" w:type="pct"/>
            <w:vAlign w:val="center"/>
          </w:tcPr>
          <w:p w14:paraId="4287B535" w14:textId="77777777" w:rsidR="00591870" w:rsidRPr="00F91AB6" w:rsidRDefault="00591870" w:rsidP="00591870">
            <w:pPr>
              <w:jc w:val="center"/>
              <w:rPr>
                <w:rFonts w:eastAsia="Times New Roman"/>
                <w:b/>
                <w:color w:val="000000"/>
              </w:rPr>
            </w:pPr>
            <w:r w:rsidRPr="00F91AB6">
              <w:rPr>
                <w:rFonts w:eastAsia="Times New Roman"/>
                <w:b/>
                <w:color w:val="000000"/>
              </w:rPr>
              <w:t>Type of Cofinancing</w:t>
            </w:r>
          </w:p>
        </w:tc>
        <w:tc>
          <w:tcPr>
            <w:tcW w:w="1030" w:type="pct"/>
            <w:shd w:val="clear" w:color="auto" w:fill="auto"/>
            <w:vAlign w:val="center"/>
          </w:tcPr>
          <w:p w14:paraId="6B3F97B4" w14:textId="77777777" w:rsidR="00591870" w:rsidRPr="00F91AB6" w:rsidRDefault="00591870" w:rsidP="00591870">
            <w:pPr>
              <w:jc w:val="center"/>
              <w:rPr>
                <w:rFonts w:eastAsia="Times New Roman"/>
                <w:b/>
                <w:color w:val="000000"/>
              </w:rPr>
            </w:pPr>
            <w:r w:rsidRPr="00F91AB6">
              <w:rPr>
                <w:rFonts w:eastAsia="Times New Roman"/>
                <w:b/>
                <w:color w:val="000000"/>
              </w:rPr>
              <w:t>Amount ($)</w:t>
            </w:r>
            <w:r w:rsidRPr="00F91AB6">
              <w:rPr>
                <w:rFonts w:eastAsia="Times New Roman"/>
                <w:color w:val="000000"/>
              </w:rPr>
              <w:t xml:space="preserve"> </w:t>
            </w:r>
          </w:p>
        </w:tc>
      </w:tr>
      <w:tr w:rsidR="00BA71FF" w:rsidRPr="00F91AB6" w14:paraId="79F56255" w14:textId="77777777" w:rsidTr="000B61D7">
        <w:trPr>
          <w:cantSplit/>
        </w:trPr>
        <w:tc>
          <w:tcPr>
            <w:tcW w:w="1135" w:type="pct"/>
          </w:tcPr>
          <w:p w14:paraId="37B160D9" w14:textId="6646E793" w:rsidR="00082BB7" w:rsidRPr="003E7A48" w:rsidRDefault="006D0595" w:rsidP="00591870">
            <w:pPr>
              <w:rPr>
                <w:rFonts w:eastAsia="Times New Roman"/>
                <w:color w:val="000000"/>
                <w:sz w:val="20"/>
                <w:szCs w:val="20"/>
              </w:rPr>
            </w:pPr>
            <w:r w:rsidRPr="003E7A48">
              <w:rPr>
                <w:color w:val="000000"/>
                <w:sz w:val="20"/>
                <w:szCs w:val="20"/>
              </w:rPr>
              <w:t>Recipient Government</w:t>
            </w:r>
          </w:p>
        </w:tc>
        <w:tc>
          <w:tcPr>
            <w:tcW w:w="1826" w:type="pct"/>
          </w:tcPr>
          <w:p w14:paraId="2ADD275F" w14:textId="24300EC2" w:rsidR="00082BB7" w:rsidRPr="003E7A48" w:rsidRDefault="006D0595" w:rsidP="00591870">
            <w:pPr>
              <w:rPr>
                <w:rFonts w:eastAsia="Times New Roman"/>
                <w:color w:val="000000"/>
                <w:sz w:val="20"/>
                <w:szCs w:val="20"/>
              </w:rPr>
            </w:pPr>
            <w:r w:rsidRPr="003E7A48">
              <w:rPr>
                <w:rFonts w:eastAsia="Times New Roman"/>
                <w:color w:val="000000"/>
                <w:sz w:val="20"/>
                <w:szCs w:val="20"/>
              </w:rPr>
              <w:t>State Forestry Administration of the PRC</w:t>
            </w:r>
          </w:p>
        </w:tc>
        <w:tc>
          <w:tcPr>
            <w:tcW w:w="1009" w:type="pct"/>
          </w:tcPr>
          <w:p w14:paraId="013C3D62" w14:textId="30170D87" w:rsidR="00082BB7" w:rsidRPr="00F91AB6" w:rsidRDefault="006D0595" w:rsidP="00082BB7">
            <w:pPr>
              <w:rPr>
                <w:color w:val="000000"/>
              </w:rPr>
            </w:pPr>
            <w:r>
              <w:rPr>
                <w:color w:val="000000"/>
                <w:sz w:val="20"/>
                <w:szCs w:val="20"/>
              </w:rPr>
              <w:t>Grants</w:t>
            </w:r>
          </w:p>
        </w:tc>
        <w:tc>
          <w:tcPr>
            <w:tcW w:w="1030" w:type="pct"/>
            <w:shd w:val="clear" w:color="auto" w:fill="auto"/>
          </w:tcPr>
          <w:p w14:paraId="7F0B9238" w14:textId="6CEA79F3" w:rsidR="00082BB7" w:rsidRPr="003E7A48" w:rsidRDefault="006D0595" w:rsidP="00591870">
            <w:pPr>
              <w:jc w:val="right"/>
              <w:rPr>
                <w:rFonts w:eastAsia="Times New Roman"/>
                <w:color w:val="000000"/>
                <w:sz w:val="20"/>
                <w:szCs w:val="20"/>
              </w:rPr>
            </w:pPr>
            <w:r w:rsidRPr="003E7A48">
              <w:rPr>
                <w:rFonts w:eastAsia="Times New Roman"/>
                <w:color w:val="000000"/>
                <w:sz w:val="20"/>
                <w:szCs w:val="20"/>
              </w:rPr>
              <w:fldChar w:fldCharType="begin">
                <w:ffData>
                  <w:name w:val="C_COAMT_01"/>
                  <w:enabled/>
                  <w:calcOnExit/>
                  <w:textInput>
                    <w:type w:val="number"/>
                    <w:default w:val="54,047,570"/>
                    <w:format w:val="#,##0"/>
                  </w:textInput>
                </w:ffData>
              </w:fldChar>
            </w:r>
            <w:bookmarkStart w:id="62" w:name="C_COAMT_01"/>
            <w:r w:rsidRPr="003E7A48">
              <w:rPr>
                <w:rFonts w:eastAsia="Times New Roman"/>
                <w:color w:val="000000"/>
                <w:sz w:val="20"/>
                <w:szCs w:val="20"/>
              </w:rPr>
              <w:instrText xml:space="preserve"> FORMTEXT </w:instrText>
            </w:r>
            <w:r w:rsidRPr="003E7A48">
              <w:rPr>
                <w:rFonts w:eastAsia="Times New Roman"/>
                <w:color w:val="000000"/>
                <w:sz w:val="20"/>
                <w:szCs w:val="20"/>
              </w:rPr>
            </w:r>
            <w:r w:rsidRPr="003E7A48">
              <w:rPr>
                <w:rFonts w:eastAsia="Times New Roman"/>
                <w:color w:val="000000"/>
                <w:sz w:val="20"/>
                <w:szCs w:val="20"/>
              </w:rPr>
              <w:fldChar w:fldCharType="separate"/>
            </w:r>
            <w:r w:rsidRPr="003E7A48">
              <w:rPr>
                <w:rFonts w:eastAsia="Times New Roman"/>
                <w:noProof/>
                <w:color w:val="000000"/>
                <w:sz w:val="20"/>
                <w:szCs w:val="20"/>
              </w:rPr>
              <w:t>54,047,570</w:t>
            </w:r>
            <w:r w:rsidRPr="003E7A48">
              <w:rPr>
                <w:rFonts w:eastAsia="Times New Roman"/>
                <w:color w:val="000000"/>
                <w:sz w:val="20"/>
                <w:szCs w:val="20"/>
              </w:rPr>
              <w:fldChar w:fldCharType="end"/>
            </w:r>
            <w:bookmarkEnd w:id="62"/>
          </w:p>
        </w:tc>
      </w:tr>
      <w:tr w:rsidR="00BA71FF" w:rsidRPr="00F91AB6" w14:paraId="18DB61E5" w14:textId="77777777" w:rsidTr="000B61D7">
        <w:trPr>
          <w:cantSplit/>
        </w:trPr>
        <w:tc>
          <w:tcPr>
            <w:tcW w:w="1135" w:type="pct"/>
          </w:tcPr>
          <w:p w14:paraId="55CA4326" w14:textId="77777777" w:rsidR="00082BB7" w:rsidRPr="00F91AB6" w:rsidRDefault="00F21EFF" w:rsidP="00591870">
            <w:pPr>
              <w:rPr>
                <w:rFonts w:eastAsia="Times New Roman"/>
                <w:color w:val="000000"/>
              </w:rPr>
            </w:pPr>
            <w:r w:rsidRPr="00F91AB6">
              <w:rPr>
                <w:color w:val="000000"/>
                <w:sz w:val="20"/>
                <w:szCs w:val="20"/>
              </w:rPr>
              <w:fldChar w:fldCharType="begin">
                <w:ffData>
                  <w:name w:val="TblC_SrcCo_02"/>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63" w:name="TblC_SrcCo_02"/>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63"/>
          </w:p>
        </w:tc>
        <w:tc>
          <w:tcPr>
            <w:tcW w:w="1826" w:type="pct"/>
          </w:tcPr>
          <w:p w14:paraId="4B7EF4C7" w14:textId="77777777" w:rsidR="00082BB7" w:rsidRPr="00F91AB6" w:rsidRDefault="003F1650" w:rsidP="00591870">
            <w:pPr>
              <w:rPr>
                <w:rFonts w:eastAsia="Times New Roman"/>
                <w:color w:val="000000"/>
              </w:rPr>
            </w:pPr>
            <w:r w:rsidRPr="00F91AB6">
              <w:rPr>
                <w:rFonts w:eastAsia="Times New Roman"/>
                <w:color w:val="000000"/>
              </w:rPr>
              <w:fldChar w:fldCharType="begin">
                <w:ffData>
                  <w:name w:val="TblC_Cofinanciar_02"/>
                  <w:enabled/>
                  <w:calcOnExit w:val="0"/>
                  <w:textInput/>
                </w:ffData>
              </w:fldChar>
            </w:r>
            <w:bookmarkStart w:id="64" w:name="TblC_Cofinanciar_02"/>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64"/>
          </w:p>
        </w:tc>
        <w:tc>
          <w:tcPr>
            <w:tcW w:w="1009" w:type="pct"/>
          </w:tcPr>
          <w:p w14:paraId="60814651" w14:textId="18892666" w:rsidR="00082BB7" w:rsidRPr="00F91AB6" w:rsidRDefault="00CF5721" w:rsidP="00082BB7">
            <w:pPr>
              <w:rPr>
                <w:color w:val="000000"/>
              </w:rPr>
            </w:pPr>
            <w:r>
              <w:rPr>
                <w:color w:val="000000"/>
                <w:sz w:val="20"/>
                <w:szCs w:val="20"/>
              </w:rPr>
              <w:fldChar w:fldCharType="begin">
                <w:ffData>
                  <w:name w:val="TblC_CofinType_02"/>
                  <w:enabled/>
                  <w:calcOnExit w:val="0"/>
                  <w:ddList>
                    <w:listEntry w:val="(select)"/>
                    <w:listEntry w:val="Grants"/>
                    <w:listEntry w:val="Loans"/>
                    <w:listEntry w:val="Equity"/>
                    <w:listEntry w:val="Guarantees"/>
                    <w:listEntry w:val="In-kind"/>
                  </w:ddList>
                </w:ffData>
              </w:fldChar>
            </w:r>
            <w:bookmarkStart w:id="65" w:name="TblC_CofinType_02"/>
            <w:r>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Pr>
                <w:color w:val="000000"/>
                <w:sz w:val="20"/>
                <w:szCs w:val="20"/>
              </w:rPr>
              <w:fldChar w:fldCharType="end"/>
            </w:r>
            <w:bookmarkEnd w:id="65"/>
          </w:p>
        </w:tc>
        <w:bookmarkStart w:id="66" w:name="C_COAMT_02"/>
        <w:tc>
          <w:tcPr>
            <w:tcW w:w="1030" w:type="pct"/>
            <w:shd w:val="clear" w:color="auto" w:fill="auto"/>
          </w:tcPr>
          <w:p w14:paraId="5A736AF7" w14:textId="77777777" w:rsidR="00082BB7" w:rsidRPr="00F91AB6" w:rsidRDefault="00082BB7" w:rsidP="00591870">
            <w:pPr>
              <w:jc w:val="right"/>
              <w:rPr>
                <w:rFonts w:eastAsia="Times New Roman"/>
                <w:color w:val="000000"/>
              </w:rPr>
            </w:pPr>
            <w:r w:rsidRPr="00F91AB6">
              <w:rPr>
                <w:rFonts w:eastAsia="Times New Roman"/>
                <w:color w:val="000000"/>
              </w:rPr>
              <w:fldChar w:fldCharType="begin">
                <w:ffData>
                  <w:name w:val="C_COAMT_02"/>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66"/>
          </w:p>
        </w:tc>
      </w:tr>
      <w:tr w:rsidR="00BA71FF" w:rsidRPr="00F91AB6" w14:paraId="4640C145" w14:textId="77777777" w:rsidTr="000B61D7">
        <w:trPr>
          <w:cantSplit/>
        </w:trPr>
        <w:tc>
          <w:tcPr>
            <w:tcW w:w="1135" w:type="pct"/>
          </w:tcPr>
          <w:p w14:paraId="334751B4" w14:textId="77777777" w:rsidR="00082BB7" w:rsidRPr="00F91AB6" w:rsidRDefault="00F21EFF" w:rsidP="00591870">
            <w:pPr>
              <w:rPr>
                <w:rFonts w:eastAsia="Times New Roman"/>
                <w:color w:val="000000"/>
              </w:rPr>
            </w:pPr>
            <w:r w:rsidRPr="00F91AB6">
              <w:rPr>
                <w:color w:val="000000"/>
                <w:sz w:val="20"/>
                <w:szCs w:val="20"/>
              </w:rPr>
              <w:fldChar w:fldCharType="begin">
                <w:ffData>
                  <w:name w:val="TblC_SrcCo_03"/>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67" w:name="TblC_SrcCo_03"/>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67"/>
          </w:p>
        </w:tc>
        <w:tc>
          <w:tcPr>
            <w:tcW w:w="1826" w:type="pct"/>
          </w:tcPr>
          <w:p w14:paraId="5216331E" w14:textId="77777777" w:rsidR="00082BB7" w:rsidRPr="00F91AB6" w:rsidRDefault="003F1650" w:rsidP="00591870">
            <w:pPr>
              <w:rPr>
                <w:rFonts w:eastAsia="Times New Roman"/>
                <w:color w:val="000000"/>
              </w:rPr>
            </w:pPr>
            <w:r w:rsidRPr="00F91AB6">
              <w:rPr>
                <w:rFonts w:eastAsia="Times New Roman"/>
                <w:color w:val="000000"/>
              </w:rPr>
              <w:fldChar w:fldCharType="begin">
                <w:ffData>
                  <w:name w:val="TblC_Cofinanciar_03"/>
                  <w:enabled/>
                  <w:calcOnExit w:val="0"/>
                  <w:textInput/>
                </w:ffData>
              </w:fldChar>
            </w:r>
            <w:bookmarkStart w:id="68" w:name="TblC_Cofinanciar_03"/>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68"/>
          </w:p>
        </w:tc>
        <w:tc>
          <w:tcPr>
            <w:tcW w:w="1009" w:type="pct"/>
          </w:tcPr>
          <w:p w14:paraId="38B3DFBD" w14:textId="77777777" w:rsidR="00082BB7" w:rsidRPr="00F91AB6" w:rsidRDefault="00385F75" w:rsidP="00082BB7">
            <w:pPr>
              <w:rPr>
                <w:color w:val="000000"/>
              </w:rPr>
            </w:pPr>
            <w:r w:rsidRPr="00F91AB6">
              <w:rPr>
                <w:color w:val="000000"/>
                <w:sz w:val="20"/>
                <w:szCs w:val="20"/>
              </w:rPr>
              <w:fldChar w:fldCharType="begin">
                <w:ffData>
                  <w:name w:val="TblC_CofinType_03"/>
                  <w:enabled/>
                  <w:calcOnExit w:val="0"/>
                  <w:ddList>
                    <w:listEntry w:val="(select)"/>
                    <w:listEntry w:val="Grants"/>
                    <w:listEntry w:val="Loans"/>
                    <w:listEntry w:val="Equity"/>
                    <w:listEntry w:val="Guarantees"/>
                    <w:listEntry w:val="In-kind"/>
                  </w:ddList>
                </w:ffData>
              </w:fldChar>
            </w:r>
            <w:bookmarkStart w:id="69" w:name="TblC_CofinType_03"/>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69"/>
          </w:p>
        </w:tc>
        <w:bookmarkStart w:id="70" w:name="C_COAMT_03"/>
        <w:tc>
          <w:tcPr>
            <w:tcW w:w="1030" w:type="pct"/>
            <w:shd w:val="clear" w:color="auto" w:fill="auto"/>
          </w:tcPr>
          <w:p w14:paraId="679B2754" w14:textId="77777777" w:rsidR="00082BB7" w:rsidRPr="00F91AB6" w:rsidRDefault="00082BB7" w:rsidP="00591870">
            <w:pPr>
              <w:jc w:val="right"/>
              <w:rPr>
                <w:rFonts w:eastAsia="Times New Roman"/>
                <w:color w:val="000000"/>
              </w:rPr>
            </w:pPr>
            <w:r w:rsidRPr="00F91AB6">
              <w:rPr>
                <w:rFonts w:eastAsia="Times New Roman"/>
                <w:color w:val="000000"/>
              </w:rPr>
              <w:fldChar w:fldCharType="begin">
                <w:ffData>
                  <w:name w:val="C_COAMT_03"/>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70"/>
          </w:p>
        </w:tc>
      </w:tr>
      <w:tr w:rsidR="00BA71FF" w:rsidRPr="00F91AB6" w14:paraId="76C6A023" w14:textId="77777777" w:rsidTr="000B61D7">
        <w:trPr>
          <w:cantSplit/>
        </w:trPr>
        <w:tc>
          <w:tcPr>
            <w:tcW w:w="1135" w:type="pct"/>
            <w:tcBorders>
              <w:top w:val="single" w:sz="4" w:space="0" w:color="auto"/>
              <w:bottom w:val="double" w:sz="4" w:space="0" w:color="auto"/>
            </w:tcBorders>
          </w:tcPr>
          <w:p w14:paraId="333FE33D" w14:textId="77777777" w:rsidR="00082BB7" w:rsidRPr="00F91AB6" w:rsidRDefault="00F21EFF" w:rsidP="00591870">
            <w:pPr>
              <w:rPr>
                <w:rFonts w:eastAsia="Times New Roman"/>
                <w:color w:val="000000"/>
              </w:rPr>
            </w:pPr>
            <w:r w:rsidRPr="00F91AB6">
              <w:rPr>
                <w:color w:val="000000"/>
                <w:sz w:val="20"/>
                <w:szCs w:val="20"/>
              </w:rPr>
              <w:fldChar w:fldCharType="begin">
                <w:ffData>
                  <w:name w:val="TblC_SrcCo_09"/>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71" w:name="TblC_SrcCo_09"/>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71"/>
          </w:p>
        </w:tc>
        <w:tc>
          <w:tcPr>
            <w:tcW w:w="1826" w:type="pct"/>
            <w:tcBorders>
              <w:top w:val="single" w:sz="4" w:space="0" w:color="auto"/>
              <w:bottom w:val="double" w:sz="4" w:space="0" w:color="auto"/>
            </w:tcBorders>
          </w:tcPr>
          <w:p w14:paraId="34FD5BAD" w14:textId="77777777" w:rsidR="00082BB7" w:rsidRPr="00F91AB6" w:rsidRDefault="003F1650" w:rsidP="00591870">
            <w:pPr>
              <w:rPr>
                <w:rFonts w:eastAsia="Times New Roman"/>
                <w:color w:val="000000"/>
              </w:rPr>
            </w:pPr>
            <w:r w:rsidRPr="00F91AB6">
              <w:rPr>
                <w:rFonts w:eastAsia="Times New Roman"/>
                <w:color w:val="000000"/>
              </w:rPr>
              <w:fldChar w:fldCharType="begin">
                <w:ffData>
                  <w:name w:val="TblC_Cofinanciar_09"/>
                  <w:enabled/>
                  <w:calcOnExit w:val="0"/>
                  <w:textInput/>
                </w:ffData>
              </w:fldChar>
            </w:r>
            <w:bookmarkStart w:id="72" w:name="TblC_Cofinanciar_09"/>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72"/>
          </w:p>
        </w:tc>
        <w:tc>
          <w:tcPr>
            <w:tcW w:w="1009" w:type="pct"/>
            <w:tcBorders>
              <w:top w:val="single" w:sz="4" w:space="0" w:color="auto"/>
              <w:bottom w:val="double" w:sz="4" w:space="0" w:color="auto"/>
            </w:tcBorders>
          </w:tcPr>
          <w:p w14:paraId="76B2BE62" w14:textId="77777777" w:rsidR="00082BB7" w:rsidRPr="00F91AB6" w:rsidRDefault="00385F75" w:rsidP="00082BB7">
            <w:pPr>
              <w:rPr>
                <w:color w:val="000000"/>
              </w:rPr>
            </w:pPr>
            <w:r w:rsidRPr="00F91AB6">
              <w:rPr>
                <w:color w:val="000000"/>
                <w:sz w:val="20"/>
                <w:szCs w:val="20"/>
              </w:rPr>
              <w:fldChar w:fldCharType="begin">
                <w:ffData>
                  <w:name w:val="TblC_CofinType_09"/>
                  <w:enabled/>
                  <w:calcOnExit w:val="0"/>
                  <w:ddList>
                    <w:listEntry w:val="(select)"/>
                    <w:listEntry w:val="Grants"/>
                    <w:listEntry w:val="Loans"/>
                    <w:listEntry w:val="Equity"/>
                    <w:listEntry w:val="Guarantees"/>
                    <w:listEntry w:val="In-kind"/>
                  </w:ddList>
                </w:ffData>
              </w:fldChar>
            </w:r>
            <w:bookmarkStart w:id="73" w:name="TblC_CofinType_09"/>
            <w:r w:rsidRPr="00F91AB6">
              <w:rPr>
                <w:color w:val="000000"/>
                <w:sz w:val="20"/>
                <w:szCs w:val="20"/>
              </w:rPr>
              <w:instrText xml:space="preserve"> FORMDROPDOWN </w:instrText>
            </w:r>
            <w:r w:rsidR="0080743E">
              <w:rPr>
                <w:color w:val="000000"/>
                <w:sz w:val="20"/>
                <w:szCs w:val="20"/>
              </w:rPr>
            </w:r>
            <w:r w:rsidR="0080743E">
              <w:rPr>
                <w:color w:val="000000"/>
                <w:sz w:val="20"/>
                <w:szCs w:val="20"/>
              </w:rPr>
              <w:fldChar w:fldCharType="separate"/>
            </w:r>
            <w:r w:rsidRPr="00F91AB6">
              <w:rPr>
                <w:color w:val="000000"/>
                <w:sz w:val="20"/>
                <w:szCs w:val="20"/>
              </w:rPr>
              <w:fldChar w:fldCharType="end"/>
            </w:r>
            <w:bookmarkEnd w:id="73"/>
          </w:p>
        </w:tc>
        <w:bookmarkStart w:id="74" w:name="C_COAMT_09"/>
        <w:tc>
          <w:tcPr>
            <w:tcW w:w="1030" w:type="pct"/>
            <w:tcBorders>
              <w:top w:val="single" w:sz="4" w:space="0" w:color="auto"/>
              <w:bottom w:val="double" w:sz="4" w:space="0" w:color="auto"/>
            </w:tcBorders>
            <w:shd w:val="clear" w:color="auto" w:fill="auto"/>
          </w:tcPr>
          <w:p w14:paraId="423E9AD4" w14:textId="77777777" w:rsidR="00082BB7" w:rsidRPr="00F91AB6" w:rsidRDefault="00082BB7" w:rsidP="00591870">
            <w:pPr>
              <w:jc w:val="right"/>
              <w:rPr>
                <w:rFonts w:eastAsia="Times New Roman"/>
                <w:color w:val="000000"/>
              </w:rPr>
            </w:pPr>
            <w:r w:rsidRPr="00F91AB6">
              <w:rPr>
                <w:rFonts w:eastAsia="Times New Roman"/>
                <w:color w:val="000000"/>
              </w:rPr>
              <w:fldChar w:fldCharType="begin">
                <w:ffData>
                  <w:name w:val="C_COAMT_09"/>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74"/>
          </w:p>
        </w:tc>
      </w:tr>
      <w:tr w:rsidR="00BA71FF" w:rsidRPr="00F91AB6" w14:paraId="6D8694CF" w14:textId="77777777" w:rsidTr="000B61D7">
        <w:trPr>
          <w:cantSplit/>
        </w:trPr>
        <w:tc>
          <w:tcPr>
            <w:tcW w:w="1135" w:type="pct"/>
            <w:tcBorders>
              <w:top w:val="double" w:sz="4" w:space="0" w:color="auto"/>
            </w:tcBorders>
          </w:tcPr>
          <w:p w14:paraId="3CFA58D9" w14:textId="77777777" w:rsidR="00BA71FF" w:rsidRPr="00F91AB6" w:rsidRDefault="00BA71FF" w:rsidP="00591870">
            <w:pPr>
              <w:rPr>
                <w:rFonts w:eastAsia="Times New Roman"/>
                <w:b/>
                <w:color w:val="000000"/>
              </w:rPr>
            </w:pPr>
            <w:r w:rsidRPr="00F91AB6">
              <w:rPr>
                <w:rFonts w:eastAsia="Times New Roman"/>
                <w:b/>
                <w:color w:val="000000"/>
              </w:rPr>
              <w:t>Total Co-financing</w:t>
            </w:r>
          </w:p>
        </w:tc>
        <w:tc>
          <w:tcPr>
            <w:tcW w:w="1826" w:type="pct"/>
            <w:tcBorders>
              <w:top w:val="double" w:sz="4" w:space="0" w:color="auto"/>
            </w:tcBorders>
          </w:tcPr>
          <w:p w14:paraId="6B2F59AA" w14:textId="77777777" w:rsidR="00BA71FF" w:rsidRPr="00F91AB6" w:rsidRDefault="00BA71FF" w:rsidP="00591870">
            <w:pPr>
              <w:jc w:val="right"/>
              <w:rPr>
                <w:rFonts w:eastAsia="Times New Roman"/>
                <w:color w:val="000000"/>
              </w:rPr>
            </w:pPr>
          </w:p>
        </w:tc>
        <w:tc>
          <w:tcPr>
            <w:tcW w:w="1009" w:type="pct"/>
            <w:tcBorders>
              <w:top w:val="double" w:sz="4" w:space="0" w:color="auto"/>
            </w:tcBorders>
          </w:tcPr>
          <w:p w14:paraId="128FD0FC" w14:textId="77777777" w:rsidR="00BA71FF" w:rsidRPr="00F91AB6" w:rsidRDefault="00BA71FF" w:rsidP="00591870">
            <w:pPr>
              <w:jc w:val="right"/>
              <w:rPr>
                <w:rFonts w:eastAsia="Times New Roman"/>
                <w:color w:val="000000"/>
              </w:rPr>
            </w:pPr>
          </w:p>
        </w:tc>
        <w:tc>
          <w:tcPr>
            <w:tcW w:w="1030" w:type="pct"/>
            <w:tcBorders>
              <w:top w:val="double" w:sz="4" w:space="0" w:color="auto"/>
            </w:tcBorders>
          </w:tcPr>
          <w:p w14:paraId="325121B3" w14:textId="0C0FBC78" w:rsidR="00BA71FF" w:rsidRPr="003E7A48" w:rsidRDefault="006D0595" w:rsidP="00591870">
            <w:pPr>
              <w:jc w:val="right"/>
              <w:rPr>
                <w:rFonts w:eastAsia="Times New Roman"/>
                <w:color w:val="000000"/>
                <w:sz w:val="20"/>
                <w:szCs w:val="20"/>
              </w:rPr>
            </w:pPr>
            <w:r w:rsidRPr="003E7A48">
              <w:rPr>
                <w:rFonts w:eastAsia="Times New Roman"/>
                <w:color w:val="000000"/>
                <w:sz w:val="20"/>
                <w:szCs w:val="20"/>
              </w:rPr>
              <w:fldChar w:fldCharType="begin">
                <w:ffData>
                  <w:name w:val="Total_C_COAMT"/>
                  <w:enabled w:val="0"/>
                  <w:calcOnExit/>
                  <w:textInput>
                    <w:type w:val="calculated"/>
                    <w:default w:val="=sum(C_COAMT_01,C_COAMT_02,C_COAMT_03,C_COAMT_04,C_COAMT_05,C_COAMT_06,C_COAMT_07,C_COAMT_08,C_COAMT_09)"/>
                    <w:format w:val="#,##0"/>
                  </w:textInput>
                </w:ffData>
              </w:fldChar>
            </w:r>
            <w:bookmarkStart w:id="75" w:name="Total_C_COAMT"/>
            <w:r w:rsidRPr="003E7A48">
              <w:rPr>
                <w:rFonts w:eastAsia="Times New Roman"/>
                <w:color w:val="000000"/>
                <w:sz w:val="20"/>
                <w:szCs w:val="20"/>
              </w:rPr>
              <w:instrText xml:space="preserve"> FORMTEXT </w:instrText>
            </w:r>
            <w:r w:rsidRPr="003E7A48">
              <w:rPr>
                <w:rFonts w:eastAsia="Times New Roman"/>
                <w:color w:val="000000"/>
                <w:sz w:val="20"/>
                <w:szCs w:val="20"/>
              </w:rPr>
              <w:fldChar w:fldCharType="begin"/>
            </w:r>
            <w:r w:rsidRPr="003E7A48">
              <w:rPr>
                <w:rFonts w:eastAsia="Times New Roman"/>
                <w:color w:val="000000"/>
                <w:sz w:val="20"/>
                <w:szCs w:val="20"/>
              </w:rPr>
              <w:instrText xml:space="preserve"> =sum(C_COAMT_01,C_COAMT_02,C_COAMT_03,C_COAMT_04,C_COAMT_05,C_COAMT_06,C_COAMT_07,C_COAMT_08,C_COAMT_09) </w:instrText>
            </w:r>
            <w:r w:rsidRPr="003E7A48">
              <w:rPr>
                <w:rFonts w:eastAsia="Times New Roman"/>
                <w:color w:val="000000"/>
                <w:sz w:val="20"/>
                <w:szCs w:val="20"/>
              </w:rPr>
              <w:fldChar w:fldCharType="separate"/>
            </w:r>
            <w:r w:rsidRPr="003E7A48">
              <w:rPr>
                <w:rFonts w:eastAsia="Times New Roman"/>
                <w:noProof/>
                <w:color w:val="000000"/>
                <w:sz w:val="20"/>
                <w:szCs w:val="20"/>
              </w:rPr>
              <w:instrText>54,047,570</w:instrText>
            </w:r>
            <w:r w:rsidRPr="003E7A48">
              <w:rPr>
                <w:rFonts w:eastAsia="Times New Roman"/>
                <w:color w:val="000000"/>
                <w:sz w:val="20"/>
                <w:szCs w:val="20"/>
              </w:rPr>
              <w:fldChar w:fldCharType="end"/>
            </w:r>
            <w:r w:rsidRPr="003E7A48">
              <w:rPr>
                <w:rFonts w:eastAsia="Times New Roman"/>
                <w:color w:val="000000"/>
                <w:sz w:val="20"/>
                <w:szCs w:val="20"/>
              </w:rPr>
            </w:r>
            <w:r w:rsidRPr="003E7A48">
              <w:rPr>
                <w:rFonts w:eastAsia="Times New Roman"/>
                <w:color w:val="000000"/>
                <w:sz w:val="20"/>
                <w:szCs w:val="20"/>
              </w:rPr>
              <w:fldChar w:fldCharType="separate"/>
            </w:r>
            <w:r w:rsidRPr="003E7A48">
              <w:rPr>
                <w:rFonts w:eastAsia="Times New Roman"/>
                <w:noProof/>
                <w:color w:val="000000"/>
                <w:sz w:val="20"/>
                <w:szCs w:val="20"/>
              </w:rPr>
              <w:t>54,047,570</w:t>
            </w:r>
            <w:r w:rsidRPr="003E7A48">
              <w:rPr>
                <w:rFonts w:eastAsia="Times New Roman"/>
                <w:color w:val="000000"/>
                <w:sz w:val="20"/>
                <w:szCs w:val="20"/>
              </w:rPr>
              <w:fldChar w:fldCharType="end"/>
            </w:r>
            <w:bookmarkEnd w:id="75"/>
          </w:p>
        </w:tc>
      </w:tr>
    </w:tbl>
    <w:p w14:paraId="5F07BFA9" w14:textId="77777777" w:rsidR="00591870" w:rsidRPr="00F91AB6"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F91AB6">
        <w:rPr>
          <w:rFonts w:eastAsia="Times New Roman"/>
          <w:b/>
          <w:bCs/>
          <w:smallCaps/>
          <w:color w:val="000000"/>
          <w:lang w:val="x-none" w:eastAsia="x-none"/>
        </w:rPr>
        <w:t>Trust Fund  Resources Requested by Agency(ies),  Country(ies)</w:t>
      </w:r>
      <w:r w:rsidR="005B7213" w:rsidRPr="00F91AB6">
        <w:rPr>
          <w:rFonts w:eastAsia="Times New Roman"/>
          <w:b/>
          <w:bCs/>
          <w:smallCaps/>
          <w:color w:val="000000"/>
          <w:lang w:eastAsia="x-none"/>
        </w:rPr>
        <w:t>, Focal Area</w:t>
      </w:r>
      <w:r w:rsidRPr="00F91AB6">
        <w:rPr>
          <w:rFonts w:eastAsia="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828"/>
        <w:gridCol w:w="1350"/>
        <w:gridCol w:w="1247"/>
        <w:gridCol w:w="1824"/>
        <w:gridCol w:w="1590"/>
        <w:gridCol w:w="1325"/>
        <w:gridCol w:w="1589"/>
      </w:tblGrid>
      <w:tr w:rsidR="00A775F3" w:rsidRPr="00F91AB6" w14:paraId="343228C7" w14:textId="77777777" w:rsidTr="0080743E">
        <w:trPr>
          <w:trHeight w:val="278"/>
        </w:trPr>
        <w:tc>
          <w:tcPr>
            <w:tcW w:w="392" w:type="pct"/>
            <w:vMerge w:val="restart"/>
            <w:shd w:val="clear" w:color="auto" w:fill="auto"/>
            <w:vAlign w:val="center"/>
          </w:tcPr>
          <w:p w14:paraId="475096FA" w14:textId="77777777" w:rsidR="00A775F3" w:rsidRPr="00F91AB6" w:rsidRDefault="00A775F3" w:rsidP="00591870">
            <w:pPr>
              <w:spacing w:after="80"/>
              <w:jc w:val="center"/>
              <w:rPr>
                <w:rFonts w:eastAsia="Times New Roman"/>
                <w:b/>
                <w:color w:val="000000"/>
                <w:sz w:val="20"/>
                <w:szCs w:val="20"/>
              </w:rPr>
            </w:pPr>
            <w:r w:rsidRPr="00F91AB6">
              <w:rPr>
                <w:rFonts w:eastAsia="Times New Roman"/>
                <w:b/>
                <w:color w:val="000000"/>
                <w:sz w:val="20"/>
                <w:szCs w:val="20"/>
              </w:rPr>
              <w:t>GEF Agency</w:t>
            </w:r>
          </w:p>
        </w:tc>
        <w:tc>
          <w:tcPr>
            <w:tcW w:w="388" w:type="pct"/>
            <w:vMerge w:val="restart"/>
            <w:shd w:val="clear" w:color="auto" w:fill="auto"/>
            <w:vAlign w:val="center"/>
          </w:tcPr>
          <w:p w14:paraId="79BCD3D4" w14:textId="77777777" w:rsidR="00A775F3" w:rsidRPr="00F91AB6" w:rsidRDefault="00A775F3" w:rsidP="00591870">
            <w:pPr>
              <w:jc w:val="center"/>
              <w:rPr>
                <w:rFonts w:eastAsia="Times New Roman"/>
                <w:b/>
                <w:color w:val="000000"/>
                <w:sz w:val="20"/>
                <w:szCs w:val="20"/>
              </w:rPr>
            </w:pPr>
            <w:r w:rsidRPr="00F91AB6">
              <w:rPr>
                <w:rFonts w:eastAsia="Times New Roman"/>
                <w:b/>
                <w:color w:val="000000"/>
                <w:sz w:val="20"/>
                <w:szCs w:val="20"/>
              </w:rPr>
              <w:t>Trust Fund</w:t>
            </w:r>
          </w:p>
        </w:tc>
        <w:tc>
          <w:tcPr>
            <w:tcW w:w="573" w:type="pct"/>
            <w:vMerge w:val="restart"/>
            <w:shd w:val="clear" w:color="auto" w:fill="auto"/>
            <w:vAlign w:val="center"/>
          </w:tcPr>
          <w:p w14:paraId="5C175224" w14:textId="77777777" w:rsidR="00A775F3" w:rsidRPr="00F91AB6" w:rsidRDefault="00A775F3" w:rsidP="00591870">
            <w:pPr>
              <w:spacing w:after="80"/>
              <w:ind w:right="-108"/>
              <w:jc w:val="center"/>
              <w:rPr>
                <w:rFonts w:eastAsia="Times New Roman"/>
                <w:b/>
                <w:color w:val="000000"/>
                <w:sz w:val="20"/>
                <w:szCs w:val="20"/>
              </w:rPr>
            </w:pPr>
            <w:r w:rsidRPr="00F91AB6">
              <w:rPr>
                <w:rFonts w:eastAsia="Times New Roman"/>
                <w:b/>
                <w:color w:val="000000"/>
                <w:sz w:val="20"/>
                <w:szCs w:val="20"/>
              </w:rPr>
              <w:t xml:space="preserve">Country </w:t>
            </w:r>
          </w:p>
          <w:p w14:paraId="05B71F1A" w14:textId="77777777" w:rsidR="00A775F3" w:rsidRPr="00F91AB6" w:rsidRDefault="00A775F3" w:rsidP="00BC6E6B">
            <w:pPr>
              <w:spacing w:after="80"/>
              <w:ind w:right="-108"/>
              <w:jc w:val="center"/>
              <w:rPr>
                <w:rFonts w:eastAsia="Times New Roman"/>
                <w:b/>
                <w:color w:val="000000"/>
                <w:sz w:val="20"/>
                <w:szCs w:val="20"/>
              </w:rPr>
            </w:pPr>
            <w:r w:rsidRPr="00F91AB6">
              <w:rPr>
                <w:rFonts w:eastAsia="Times New Roman"/>
                <w:b/>
                <w:color w:val="000000"/>
                <w:sz w:val="20"/>
                <w:szCs w:val="20"/>
              </w:rPr>
              <w:t>Name/Global</w:t>
            </w:r>
          </w:p>
        </w:tc>
        <w:tc>
          <w:tcPr>
            <w:tcW w:w="603" w:type="pct"/>
            <w:vMerge w:val="restart"/>
            <w:shd w:val="clear" w:color="auto" w:fill="auto"/>
            <w:vAlign w:val="center"/>
          </w:tcPr>
          <w:p w14:paraId="5D30CAC3" w14:textId="77777777" w:rsidR="00A775F3" w:rsidRPr="00F91AB6" w:rsidRDefault="00A775F3" w:rsidP="00BC6E6B">
            <w:pPr>
              <w:spacing w:after="80"/>
              <w:ind w:right="-108"/>
              <w:jc w:val="center"/>
              <w:rPr>
                <w:rFonts w:eastAsia="Times New Roman"/>
                <w:b/>
                <w:color w:val="000000"/>
                <w:sz w:val="20"/>
                <w:szCs w:val="20"/>
              </w:rPr>
            </w:pPr>
            <w:r w:rsidRPr="00F91AB6">
              <w:rPr>
                <w:rFonts w:eastAsia="Times New Roman"/>
                <w:b/>
                <w:color w:val="000000"/>
                <w:sz w:val="20"/>
                <w:szCs w:val="20"/>
              </w:rPr>
              <w:t>Focal Area</w:t>
            </w:r>
          </w:p>
        </w:tc>
        <w:tc>
          <w:tcPr>
            <w:tcW w:w="874" w:type="pct"/>
            <w:vMerge w:val="restart"/>
            <w:shd w:val="clear" w:color="auto" w:fill="auto"/>
            <w:vAlign w:val="center"/>
          </w:tcPr>
          <w:p w14:paraId="33DF7C06" w14:textId="77777777" w:rsidR="00A775F3" w:rsidRPr="00F91AB6" w:rsidRDefault="00A775F3" w:rsidP="00BC6E6B">
            <w:pPr>
              <w:spacing w:after="80"/>
              <w:ind w:right="-108"/>
              <w:jc w:val="center"/>
              <w:rPr>
                <w:rFonts w:eastAsia="Times New Roman"/>
                <w:b/>
                <w:color w:val="000000"/>
                <w:sz w:val="20"/>
                <w:szCs w:val="20"/>
              </w:rPr>
            </w:pPr>
            <w:r w:rsidRPr="00F91AB6">
              <w:rPr>
                <w:rFonts w:eastAsia="Times New Roman"/>
                <w:b/>
                <w:color w:val="000000"/>
                <w:sz w:val="20"/>
                <w:szCs w:val="20"/>
              </w:rPr>
              <w:t>Programming of Funds</w:t>
            </w:r>
          </w:p>
        </w:tc>
        <w:tc>
          <w:tcPr>
            <w:tcW w:w="2169" w:type="pct"/>
            <w:gridSpan w:val="3"/>
            <w:shd w:val="clear" w:color="auto" w:fill="auto"/>
            <w:vAlign w:val="center"/>
          </w:tcPr>
          <w:p w14:paraId="1FA5BC36" w14:textId="77777777" w:rsidR="00A775F3" w:rsidRPr="00F91AB6" w:rsidRDefault="00A775F3" w:rsidP="00591870">
            <w:pPr>
              <w:spacing w:after="80"/>
              <w:jc w:val="center"/>
              <w:rPr>
                <w:rFonts w:eastAsia="Times New Roman"/>
                <w:b/>
                <w:color w:val="000000"/>
                <w:sz w:val="20"/>
                <w:szCs w:val="20"/>
              </w:rPr>
            </w:pPr>
            <w:r w:rsidRPr="00F91AB6">
              <w:rPr>
                <w:rFonts w:eastAsia="Times New Roman"/>
                <w:b/>
                <w:color w:val="000000"/>
                <w:sz w:val="20"/>
                <w:szCs w:val="20"/>
              </w:rPr>
              <w:t>(in $)</w:t>
            </w:r>
          </w:p>
        </w:tc>
      </w:tr>
      <w:tr w:rsidR="00C02221" w:rsidRPr="00F91AB6" w14:paraId="6C93088C" w14:textId="77777777" w:rsidTr="0080743E">
        <w:trPr>
          <w:trHeight w:val="944"/>
        </w:trPr>
        <w:tc>
          <w:tcPr>
            <w:tcW w:w="392" w:type="pct"/>
            <w:vMerge/>
            <w:shd w:val="clear" w:color="auto" w:fill="auto"/>
          </w:tcPr>
          <w:p w14:paraId="035326E0" w14:textId="77777777" w:rsidR="00A775F3" w:rsidRPr="00F91AB6" w:rsidRDefault="00A775F3" w:rsidP="00591870">
            <w:pPr>
              <w:rPr>
                <w:rFonts w:eastAsia="Times New Roman"/>
                <w:b/>
                <w:smallCaps/>
                <w:color w:val="000000"/>
                <w:sz w:val="20"/>
                <w:szCs w:val="20"/>
              </w:rPr>
            </w:pPr>
          </w:p>
        </w:tc>
        <w:tc>
          <w:tcPr>
            <w:tcW w:w="388" w:type="pct"/>
            <w:vMerge/>
            <w:shd w:val="clear" w:color="auto" w:fill="auto"/>
          </w:tcPr>
          <w:p w14:paraId="280704EA" w14:textId="77777777" w:rsidR="00A775F3" w:rsidRPr="00F91AB6" w:rsidRDefault="00A775F3" w:rsidP="00591870">
            <w:pPr>
              <w:rPr>
                <w:rFonts w:eastAsia="Times New Roman"/>
                <w:b/>
                <w:smallCaps/>
                <w:color w:val="000000"/>
                <w:sz w:val="20"/>
                <w:szCs w:val="20"/>
              </w:rPr>
            </w:pPr>
          </w:p>
        </w:tc>
        <w:tc>
          <w:tcPr>
            <w:tcW w:w="573" w:type="pct"/>
            <w:vMerge/>
            <w:shd w:val="clear" w:color="auto" w:fill="auto"/>
          </w:tcPr>
          <w:p w14:paraId="30545EED" w14:textId="77777777" w:rsidR="00A775F3" w:rsidRPr="00F91AB6" w:rsidRDefault="00A775F3" w:rsidP="00591870">
            <w:pPr>
              <w:jc w:val="center"/>
              <w:rPr>
                <w:rFonts w:eastAsia="Times New Roman"/>
                <w:b/>
                <w:color w:val="000000"/>
                <w:sz w:val="20"/>
                <w:szCs w:val="20"/>
              </w:rPr>
            </w:pPr>
          </w:p>
        </w:tc>
        <w:tc>
          <w:tcPr>
            <w:tcW w:w="603" w:type="pct"/>
            <w:vMerge/>
            <w:shd w:val="clear" w:color="auto" w:fill="auto"/>
          </w:tcPr>
          <w:p w14:paraId="2FCA7361" w14:textId="77777777" w:rsidR="00A775F3" w:rsidRPr="00F91AB6" w:rsidRDefault="00A775F3" w:rsidP="00591870">
            <w:pPr>
              <w:jc w:val="center"/>
              <w:rPr>
                <w:rFonts w:eastAsia="Times New Roman"/>
                <w:b/>
                <w:color w:val="000000"/>
                <w:sz w:val="20"/>
                <w:szCs w:val="20"/>
              </w:rPr>
            </w:pPr>
          </w:p>
        </w:tc>
        <w:tc>
          <w:tcPr>
            <w:tcW w:w="874" w:type="pct"/>
            <w:vMerge/>
            <w:shd w:val="clear" w:color="auto" w:fill="auto"/>
          </w:tcPr>
          <w:p w14:paraId="04B91C72" w14:textId="77777777" w:rsidR="00A775F3" w:rsidRPr="00F91AB6" w:rsidRDefault="00A775F3" w:rsidP="00591870">
            <w:pPr>
              <w:jc w:val="center"/>
              <w:rPr>
                <w:rFonts w:eastAsia="Times New Roman"/>
                <w:b/>
                <w:color w:val="000000"/>
                <w:sz w:val="20"/>
                <w:szCs w:val="20"/>
              </w:rPr>
            </w:pPr>
          </w:p>
        </w:tc>
        <w:tc>
          <w:tcPr>
            <w:tcW w:w="765" w:type="pct"/>
            <w:shd w:val="clear" w:color="auto" w:fill="auto"/>
            <w:vAlign w:val="center"/>
          </w:tcPr>
          <w:p w14:paraId="4C84EA79" w14:textId="77777777" w:rsidR="00A775F3" w:rsidRPr="00F91AB6" w:rsidRDefault="00A775F3" w:rsidP="00591870">
            <w:pPr>
              <w:jc w:val="center"/>
              <w:rPr>
                <w:rFonts w:eastAsia="Times New Roman"/>
                <w:b/>
                <w:color w:val="000000"/>
                <w:sz w:val="20"/>
                <w:szCs w:val="20"/>
              </w:rPr>
            </w:pPr>
            <w:r w:rsidRPr="00F91AB6">
              <w:rPr>
                <w:rFonts w:eastAsia="Times New Roman"/>
                <w:b/>
                <w:color w:val="000000"/>
                <w:sz w:val="20"/>
                <w:szCs w:val="20"/>
              </w:rPr>
              <w:t xml:space="preserve">GEF Project Financing </w:t>
            </w:r>
            <w:r w:rsidRPr="00F91AB6">
              <w:rPr>
                <w:rFonts w:eastAsia="Times New Roman"/>
                <w:color w:val="000000"/>
                <w:sz w:val="20"/>
                <w:szCs w:val="20"/>
              </w:rPr>
              <w:t>(a)</w:t>
            </w:r>
          </w:p>
        </w:tc>
        <w:tc>
          <w:tcPr>
            <w:tcW w:w="640" w:type="pct"/>
            <w:shd w:val="clear" w:color="auto" w:fill="auto"/>
            <w:vAlign w:val="center"/>
          </w:tcPr>
          <w:p w14:paraId="2224127A" w14:textId="77777777" w:rsidR="00A775F3" w:rsidRPr="00F91AB6" w:rsidRDefault="00A775F3" w:rsidP="00591870">
            <w:pPr>
              <w:jc w:val="center"/>
              <w:rPr>
                <w:rFonts w:eastAsia="Times New Roman"/>
                <w:b/>
                <w:color w:val="000000"/>
                <w:sz w:val="20"/>
                <w:szCs w:val="20"/>
              </w:rPr>
            </w:pPr>
            <w:r w:rsidRPr="00F91AB6">
              <w:rPr>
                <w:rFonts w:eastAsia="Times New Roman"/>
                <w:b/>
                <w:color w:val="000000"/>
                <w:sz w:val="20"/>
                <w:szCs w:val="20"/>
              </w:rPr>
              <w:t>Agency Fee</w:t>
            </w:r>
            <w:r w:rsidRPr="00F91AB6">
              <w:rPr>
                <w:bCs/>
                <w:smallCaps/>
                <w:color w:val="000000"/>
                <w:sz w:val="20"/>
                <w:szCs w:val="20"/>
                <w:vertAlign w:val="superscript"/>
              </w:rPr>
              <w:t xml:space="preserve"> </w:t>
            </w:r>
            <w:r w:rsidR="00E42310" w:rsidRPr="00F91AB6">
              <w:rPr>
                <w:rFonts w:eastAsia="Times New Roman"/>
                <w:color w:val="000000"/>
                <w:sz w:val="20"/>
                <w:szCs w:val="20"/>
                <w:vertAlign w:val="superscript"/>
              </w:rPr>
              <w:t>a</w:t>
            </w:r>
            <w:r w:rsidR="00C06504" w:rsidRPr="00F91AB6">
              <w:rPr>
                <w:rFonts w:eastAsia="Times New Roman"/>
                <w:color w:val="000000"/>
                <w:sz w:val="20"/>
                <w:szCs w:val="20"/>
                <w:vertAlign w:val="superscript"/>
              </w:rPr>
              <w:t>)</w:t>
            </w:r>
            <w:r w:rsidR="00C06504" w:rsidRPr="00F91AB6" w:rsidDel="00C06504">
              <w:rPr>
                <w:bCs/>
                <w:smallCaps/>
                <w:color w:val="000000"/>
                <w:sz w:val="20"/>
                <w:szCs w:val="20"/>
                <w:vertAlign w:val="superscript"/>
              </w:rPr>
              <w:t xml:space="preserve"> </w:t>
            </w:r>
            <w:r w:rsidRPr="00F91AB6">
              <w:rPr>
                <w:rFonts w:eastAsia="Times New Roman"/>
                <w:b/>
                <w:color w:val="000000"/>
                <w:sz w:val="20"/>
                <w:szCs w:val="20"/>
              </w:rPr>
              <w:t xml:space="preserve"> </w:t>
            </w:r>
            <w:r w:rsidRPr="00F91AB6">
              <w:rPr>
                <w:rFonts w:eastAsia="Times New Roman"/>
                <w:color w:val="000000"/>
                <w:sz w:val="20"/>
                <w:szCs w:val="20"/>
              </w:rPr>
              <w:t>(b)</w:t>
            </w:r>
            <w:r w:rsidRPr="00F91AB6">
              <w:rPr>
                <w:rFonts w:eastAsia="Times New Roman"/>
                <w:color w:val="000000"/>
                <w:sz w:val="20"/>
                <w:szCs w:val="20"/>
                <w:vertAlign w:val="superscript"/>
              </w:rPr>
              <w:t>2</w:t>
            </w:r>
          </w:p>
        </w:tc>
        <w:tc>
          <w:tcPr>
            <w:tcW w:w="765" w:type="pct"/>
            <w:shd w:val="clear" w:color="auto" w:fill="auto"/>
            <w:vAlign w:val="center"/>
          </w:tcPr>
          <w:p w14:paraId="5CE5A916" w14:textId="77777777" w:rsidR="00AE1C1A" w:rsidRPr="00F91AB6" w:rsidRDefault="00A775F3" w:rsidP="00E32C8F">
            <w:pPr>
              <w:ind w:firstLine="195"/>
              <w:jc w:val="center"/>
              <w:rPr>
                <w:b/>
                <w:color w:val="000000"/>
                <w:sz w:val="20"/>
                <w:szCs w:val="20"/>
              </w:rPr>
            </w:pPr>
            <w:r w:rsidRPr="00F91AB6">
              <w:rPr>
                <w:rFonts w:eastAsia="Times New Roman"/>
                <w:b/>
                <w:color w:val="000000"/>
                <w:sz w:val="20"/>
                <w:szCs w:val="20"/>
              </w:rPr>
              <w:t>Total</w:t>
            </w:r>
          </w:p>
          <w:p w14:paraId="719497DE" w14:textId="77777777" w:rsidR="00A775F3" w:rsidRPr="00F91AB6" w:rsidRDefault="00C06504" w:rsidP="00E32C8F">
            <w:pPr>
              <w:ind w:firstLine="195"/>
              <w:jc w:val="center"/>
              <w:rPr>
                <w:rFonts w:eastAsia="Times New Roman"/>
                <w:color w:val="000000"/>
                <w:sz w:val="20"/>
                <w:szCs w:val="20"/>
              </w:rPr>
            </w:pPr>
            <w:r w:rsidRPr="00F91AB6">
              <w:rPr>
                <w:rFonts w:eastAsia="Times New Roman"/>
                <w:color w:val="000000"/>
                <w:sz w:val="20"/>
                <w:szCs w:val="20"/>
              </w:rPr>
              <w:t>(</w:t>
            </w:r>
            <w:r w:rsidR="00A775F3" w:rsidRPr="00F91AB6">
              <w:rPr>
                <w:rFonts w:eastAsia="Times New Roman"/>
                <w:color w:val="000000"/>
                <w:sz w:val="20"/>
                <w:szCs w:val="20"/>
              </w:rPr>
              <w:t>c</w:t>
            </w:r>
            <w:r w:rsidRPr="00F91AB6">
              <w:rPr>
                <w:rFonts w:eastAsia="Times New Roman"/>
                <w:color w:val="000000"/>
                <w:sz w:val="20"/>
                <w:szCs w:val="20"/>
              </w:rPr>
              <w:t>)</w:t>
            </w:r>
            <w:r w:rsidR="00A775F3" w:rsidRPr="00F91AB6">
              <w:rPr>
                <w:rFonts w:eastAsia="Times New Roman"/>
                <w:color w:val="000000"/>
                <w:sz w:val="20"/>
                <w:szCs w:val="20"/>
              </w:rPr>
              <w:t>=a+b</w:t>
            </w:r>
          </w:p>
        </w:tc>
      </w:tr>
      <w:tr w:rsidR="00C02221" w:rsidRPr="00F91AB6" w14:paraId="020D0116" w14:textId="77777777" w:rsidTr="0080743E">
        <w:trPr>
          <w:trHeight w:val="253"/>
        </w:trPr>
        <w:tc>
          <w:tcPr>
            <w:tcW w:w="392" w:type="pct"/>
            <w:shd w:val="clear" w:color="auto" w:fill="auto"/>
          </w:tcPr>
          <w:p w14:paraId="5FBBC816" w14:textId="683651DA" w:rsidR="003936FB" w:rsidRPr="00F91AB6" w:rsidRDefault="003936FB" w:rsidP="00591870">
            <w:pPr>
              <w:rPr>
                <w:rFonts w:eastAsia="Times New Roman"/>
                <w:color w:val="000000"/>
                <w:sz w:val="20"/>
                <w:szCs w:val="20"/>
              </w:rPr>
            </w:pPr>
            <w:r>
              <w:rPr>
                <w:color w:val="000000"/>
                <w:sz w:val="20"/>
                <w:szCs w:val="20"/>
              </w:rPr>
              <w:t>IUCN</w:t>
            </w:r>
          </w:p>
        </w:tc>
        <w:tc>
          <w:tcPr>
            <w:tcW w:w="388" w:type="pct"/>
            <w:shd w:val="clear" w:color="auto" w:fill="auto"/>
          </w:tcPr>
          <w:p w14:paraId="41F7DD1E" w14:textId="0D60F1DD" w:rsidR="003936FB" w:rsidRPr="00F91AB6" w:rsidRDefault="003936FB" w:rsidP="00591870">
            <w:pPr>
              <w:rPr>
                <w:rFonts w:eastAsia="Times New Roman"/>
                <w:color w:val="000000"/>
                <w:sz w:val="20"/>
                <w:szCs w:val="20"/>
              </w:rPr>
            </w:pPr>
            <w:r>
              <w:rPr>
                <w:rFonts w:eastAsia="Times New Roman"/>
                <w:bCs/>
                <w:smallCaps/>
                <w:color w:val="000000"/>
                <w:sz w:val="20"/>
                <w:szCs w:val="20"/>
              </w:rPr>
              <w:t>GEFTF</w:t>
            </w:r>
          </w:p>
        </w:tc>
        <w:tc>
          <w:tcPr>
            <w:tcW w:w="573" w:type="pct"/>
            <w:shd w:val="clear" w:color="auto" w:fill="auto"/>
          </w:tcPr>
          <w:p w14:paraId="5CEA9BAB" w14:textId="5AF68F9B" w:rsidR="003936FB" w:rsidRPr="00F91AB6" w:rsidRDefault="003936FB" w:rsidP="00475CD5">
            <w:pPr>
              <w:rPr>
                <w:rFonts w:eastAsia="Times New Roman"/>
                <w:color w:val="000000"/>
                <w:sz w:val="20"/>
                <w:szCs w:val="20"/>
              </w:rPr>
            </w:pPr>
            <w:r>
              <w:rPr>
                <w:color w:val="000000"/>
                <w:sz w:val="20"/>
                <w:szCs w:val="20"/>
              </w:rPr>
              <w:t>China</w:t>
            </w:r>
          </w:p>
        </w:tc>
        <w:tc>
          <w:tcPr>
            <w:tcW w:w="603" w:type="pct"/>
            <w:shd w:val="clear" w:color="auto" w:fill="auto"/>
          </w:tcPr>
          <w:p w14:paraId="2F62CBCF" w14:textId="2B00C775" w:rsidR="003936FB" w:rsidRPr="00F91AB6" w:rsidRDefault="00DD3E48" w:rsidP="00A775F3">
            <w:pPr>
              <w:rPr>
                <w:rFonts w:eastAsia="Times New Roman"/>
                <w:color w:val="000000"/>
                <w:sz w:val="20"/>
                <w:szCs w:val="20"/>
              </w:rPr>
            </w:pPr>
            <w:r>
              <w:rPr>
                <w:color w:val="000000"/>
                <w:sz w:val="20"/>
                <w:szCs w:val="20"/>
              </w:rPr>
              <w:t>Biodiversity</w:t>
            </w:r>
          </w:p>
        </w:tc>
        <w:tc>
          <w:tcPr>
            <w:tcW w:w="874" w:type="pct"/>
            <w:shd w:val="clear" w:color="auto" w:fill="auto"/>
          </w:tcPr>
          <w:p w14:paraId="7C31921F" w14:textId="57F097FD" w:rsidR="003936FB" w:rsidRPr="00F91AB6" w:rsidRDefault="003936FB" w:rsidP="00BC6E6B">
            <w:pPr>
              <w:rPr>
                <w:rFonts w:eastAsia="Times New Roman"/>
                <w:color w:val="000000"/>
                <w:sz w:val="20"/>
                <w:szCs w:val="20"/>
              </w:rPr>
            </w:pPr>
          </w:p>
        </w:tc>
        <w:tc>
          <w:tcPr>
            <w:tcW w:w="765" w:type="pct"/>
            <w:shd w:val="clear" w:color="auto" w:fill="auto"/>
            <w:vAlign w:val="bottom"/>
          </w:tcPr>
          <w:p w14:paraId="14BFABDF" w14:textId="2D18865C" w:rsidR="003936FB" w:rsidRPr="003936FB" w:rsidRDefault="003936FB" w:rsidP="00E158FE">
            <w:pPr>
              <w:jc w:val="right"/>
              <w:rPr>
                <w:rFonts w:eastAsia="Times New Roman"/>
                <w:bCs/>
                <w:color w:val="000000"/>
                <w:sz w:val="18"/>
                <w:szCs w:val="18"/>
              </w:rPr>
            </w:pPr>
            <w:r w:rsidRPr="003936FB">
              <w:rPr>
                <w:rFonts w:eastAsia="Times New Roman" w:hint="eastAsia"/>
                <w:bCs/>
                <w:color w:val="000000"/>
                <w:sz w:val="18"/>
                <w:szCs w:val="18"/>
              </w:rPr>
              <w:t xml:space="preserve"> 879,391 </w:t>
            </w:r>
          </w:p>
        </w:tc>
        <w:tc>
          <w:tcPr>
            <w:tcW w:w="640" w:type="pct"/>
            <w:shd w:val="clear" w:color="auto" w:fill="auto"/>
            <w:vAlign w:val="bottom"/>
          </w:tcPr>
          <w:p w14:paraId="18314030" w14:textId="637BDC26" w:rsidR="003936FB" w:rsidRPr="003936FB" w:rsidRDefault="003936FB" w:rsidP="007F743B">
            <w:pPr>
              <w:jc w:val="right"/>
              <w:rPr>
                <w:rFonts w:eastAsia="Times New Roman"/>
                <w:bCs/>
                <w:color w:val="000000"/>
                <w:sz w:val="18"/>
                <w:szCs w:val="18"/>
              </w:rPr>
            </w:pPr>
            <w:r w:rsidRPr="003936FB">
              <w:rPr>
                <w:rFonts w:eastAsia="Times New Roman" w:hint="eastAsia"/>
                <w:bCs/>
                <w:color w:val="000000"/>
                <w:sz w:val="18"/>
                <w:szCs w:val="18"/>
              </w:rPr>
              <w:t xml:space="preserve"> 79,145 </w:t>
            </w:r>
          </w:p>
        </w:tc>
        <w:tc>
          <w:tcPr>
            <w:tcW w:w="765" w:type="pct"/>
            <w:shd w:val="clear" w:color="auto" w:fill="auto"/>
            <w:vAlign w:val="bottom"/>
          </w:tcPr>
          <w:p w14:paraId="3478316D" w14:textId="6848CBE6" w:rsidR="003936FB" w:rsidRPr="003936FB" w:rsidRDefault="003936FB" w:rsidP="0054556F">
            <w:pPr>
              <w:jc w:val="right"/>
              <w:rPr>
                <w:rFonts w:eastAsia="Times New Roman"/>
                <w:bCs/>
                <w:color w:val="000000"/>
                <w:sz w:val="18"/>
                <w:szCs w:val="18"/>
              </w:rPr>
            </w:pPr>
            <w:r w:rsidRPr="003936FB">
              <w:rPr>
                <w:rFonts w:eastAsia="Times New Roman" w:hint="eastAsia"/>
                <w:bCs/>
                <w:color w:val="000000"/>
                <w:sz w:val="18"/>
                <w:szCs w:val="18"/>
              </w:rPr>
              <w:t xml:space="preserve"> 958,536 </w:t>
            </w:r>
          </w:p>
        </w:tc>
      </w:tr>
      <w:tr w:rsidR="00C02221" w:rsidRPr="00F91AB6" w14:paraId="4D925C76" w14:textId="77777777" w:rsidTr="0080743E">
        <w:trPr>
          <w:trHeight w:val="253"/>
        </w:trPr>
        <w:tc>
          <w:tcPr>
            <w:tcW w:w="392" w:type="pct"/>
            <w:shd w:val="clear" w:color="auto" w:fill="auto"/>
          </w:tcPr>
          <w:p w14:paraId="47EF5E57" w14:textId="1333075D" w:rsidR="003936FB" w:rsidRPr="00F91AB6" w:rsidRDefault="003936FB" w:rsidP="005A01F6">
            <w:pPr>
              <w:rPr>
                <w:rFonts w:eastAsia="Times New Roman"/>
                <w:color w:val="000000"/>
                <w:sz w:val="20"/>
                <w:szCs w:val="20"/>
              </w:rPr>
            </w:pPr>
            <w:r>
              <w:rPr>
                <w:color w:val="000000"/>
                <w:sz w:val="20"/>
                <w:szCs w:val="20"/>
              </w:rPr>
              <w:t>IUCN</w:t>
            </w:r>
          </w:p>
        </w:tc>
        <w:tc>
          <w:tcPr>
            <w:tcW w:w="388" w:type="pct"/>
            <w:shd w:val="clear" w:color="auto" w:fill="auto"/>
          </w:tcPr>
          <w:p w14:paraId="45031609" w14:textId="63818BDC" w:rsidR="003936FB" w:rsidRPr="00F91AB6" w:rsidRDefault="003936FB" w:rsidP="005A01F6">
            <w:pPr>
              <w:rPr>
                <w:rFonts w:eastAsia="Times New Roman"/>
                <w:color w:val="000000"/>
                <w:sz w:val="20"/>
                <w:szCs w:val="20"/>
              </w:rPr>
            </w:pPr>
            <w:r>
              <w:rPr>
                <w:rFonts w:eastAsia="Times New Roman"/>
                <w:bCs/>
                <w:smallCaps/>
                <w:color w:val="000000"/>
                <w:sz w:val="20"/>
                <w:szCs w:val="20"/>
              </w:rPr>
              <w:t>GEFTF</w:t>
            </w:r>
          </w:p>
        </w:tc>
        <w:tc>
          <w:tcPr>
            <w:tcW w:w="573" w:type="pct"/>
            <w:shd w:val="clear" w:color="auto" w:fill="auto"/>
          </w:tcPr>
          <w:p w14:paraId="22712D5D" w14:textId="42E1E6BA" w:rsidR="003936FB" w:rsidRPr="00F91AB6" w:rsidRDefault="003936FB" w:rsidP="005A01F6">
            <w:pPr>
              <w:rPr>
                <w:rFonts w:eastAsia="Times New Roman"/>
                <w:color w:val="000000"/>
                <w:sz w:val="20"/>
                <w:szCs w:val="20"/>
              </w:rPr>
            </w:pPr>
            <w:r>
              <w:rPr>
                <w:color w:val="000000"/>
                <w:sz w:val="20"/>
                <w:szCs w:val="20"/>
              </w:rPr>
              <w:t>China</w:t>
            </w:r>
            <w:r w:rsidRPr="00F91AB6">
              <w:rPr>
                <w:color w:val="000000"/>
                <w:sz w:val="20"/>
                <w:szCs w:val="20"/>
              </w:rPr>
              <w:t xml:space="preserve">   </w:t>
            </w:r>
          </w:p>
        </w:tc>
        <w:tc>
          <w:tcPr>
            <w:tcW w:w="603" w:type="pct"/>
            <w:shd w:val="clear" w:color="auto" w:fill="auto"/>
          </w:tcPr>
          <w:p w14:paraId="6AE6174F" w14:textId="44039F80" w:rsidR="003936FB" w:rsidRPr="00F91AB6" w:rsidRDefault="00DD3E48" w:rsidP="005A01F6">
            <w:pPr>
              <w:rPr>
                <w:rFonts w:eastAsia="Times New Roman"/>
                <w:color w:val="000000"/>
                <w:sz w:val="20"/>
                <w:szCs w:val="20"/>
              </w:rPr>
            </w:pPr>
            <w:r>
              <w:rPr>
                <w:color w:val="000000"/>
                <w:sz w:val="20"/>
                <w:szCs w:val="20"/>
              </w:rPr>
              <w:t>Land Degradation</w:t>
            </w:r>
          </w:p>
        </w:tc>
        <w:tc>
          <w:tcPr>
            <w:tcW w:w="874" w:type="pct"/>
            <w:shd w:val="clear" w:color="auto" w:fill="auto"/>
          </w:tcPr>
          <w:p w14:paraId="18191954" w14:textId="5A0ABC21" w:rsidR="003936FB" w:rsidRPr="00F91AB6" w:rsidRDefault="003936FB" w:rsidP="005A01F6">
            <w:pPr>
              <w:rPr>
                <w:rFonts w:eastAsia="Times New Roman"/>
                <w:color w:val="000000"/>
                <w:sz w:val="20"/>
                <w:szCs w:val="20"/>
              </w:rPr>
            </w:pPr>
          </w:p>
        </w:tc>
        <w:tc>
          <w:tcPr>
            <w:tcW w:w="765" w:type="pct"/>
            <w:shd w:val="clear" w:color="auto" w:fill="auto"/>
            <w:vAlign w:val="bottom"/>
          </w:tcPr>
          <w:p w14:paraId="15ED6716" w14:textId="68E01487" w:rsidR="003936FB" w:rsidRPr="003936FB" w:rsidRDefault="003E2939" w:rsidP="006157D2">
            <w:pPr>
              <w:jc w:val="right"/>
              <w:rPr>
                <w:rFonts w:eastAsia="Times New Roman"/>
                <w:bCs/>
                <w:color w:val="000000"/>
                <w:sz w:val="18"/>
                <w:szCs w:val="18"/>
              </w:rPr>
            </w:pPr>
            <w:r>
              <w:rPr>
                <w:rFonts w:eastAsia="Times New Roman"/>
                <w:bCs/>
                <w:color w:val="000000"/>
                <w:sz w:val="18"/>
                <w:szCs w:val="18"/>
              </w:rPr>
              <w:t>3,401,209</w:t>
            </w:r>
            <w:r w:rsidR="003936FB" w:rsidRPr="003936FB">
              <w:rPr>
                <w:rFonts w:eastAsia="Times New Roman" w:hint="eastAsia"/>
                <w:bCs/>
                <w:color w:val="000000"/>
                <w:sz w:val="18"/>
                <w:szCs w:val="18"/>
              </w:rPr>
              <w:t xml:space="preserve"> </w:t>
            </w:r>
          </w:p>
        </w:tc>
        <w:tc>
          <w:tcPr>
            <w:tcW w:w="640" w:type="pct"/>
            <w:shd w:val="clear" w:color="auto" w:fill="auto"/>
            <w:vAlign w:val="bottom"/>
          </w:tcPr>
          <w:p w14:paraId="4F9879FA" w14:textId="77807760" w:rsidR="003936FB" w:rsidRPr="003936FB" w:rsidRDefault="003936FB" w:rsidP="003E2939">
            <w:pPr>
              <w:jc w:val="right"/>
              <w:rPr>
                <w:rFonts w:eastAsia="Times New Roman"/>
                <w:bCs/>
                <w:color w:val="000000"/>
                <w:sz w:val="18"/>
                <w:szCs w:val="18"/>
              </w:rPr>
            </w:pPr>
            <w:r w:rsidRPr="003936FB">
              <w:rPr>
                <w:rFonts w:eastAsia="Times New Roman" w:hint="eastAsia"/>
                <w:bCs/>
                <w:color w:val="000000"/>
                <w:sz w:val="18"/>
                <w:szCs w:val="18"/>
              </w:rPr>
              <w:t xml:space="preserve"> </w:t>
            </w:r>
            <w:r w:rsidR="003E2939">
              <w:rPr>
                <w:rFonts w:eastAsia="Times New Roman"/>
                <w:bCs/>
                <w:color w:val="000000"/>
                <w:sz w:val="18"/>
                <w:szCs w:val="18"/>
              </w:rPr>
              <w:t>306,109</w:t>
            </w:r>
            <w:r w:rsidRPr="003936FB">
              <w:rPr>
                <w:rFonts w:eastAsia="Times New Roman" w:hint="eastAsia"/>
                <w:bCs/>
                <w:color w:val="000000"/>
                <w:sz w:val="18"/>
                <w:szCs w:val="18"/>
              </w:rPr>
              <w:t xml:space="preserve"> </w:t>
            </w:r>
          </w:p>
        </w:tc>
        <w:tc>
          <w:tcPr>
            <w:tcW w:w="765" w:type="pct"/>
            <w:shd w:val="clear" w:color="auto" w:fill="auto"/>
            <w:vAlign w:val="bottom"/>
          </w:tcPr>
          <w:p w14:paraId="278C547F" w14:textId="16709324" w:rsidR="003936FB" w:rsidRPr="003936FB" w:rsidRDefault="003936FB" w:rsidP="00C02221">
            <w:pPr>
              <w:jc w:val="right"/>
              <w:rPr>
                <w:rFonts w:eastAsia="Times New Roman"/>
                <w:bCs/>
                <w:color w:val="000000"/>
                <w:sz w:val="18"/>
                <w:szCs w:val="18"/>
              </w:rPr>
            </w:pPr>
            <w:r w:rsidRPr="003936FB">
              <w:rPr>
                <w:rFonts w:eastAsia="Times New Roman" w:hint="eastAsia"/>
                <w:bCs/>
                <w:color w:val="000000"/>
                <w:sz w:val="18"/>
                <w:szCs w:val="18"/>
              </w:rPr>
              <w:t xml:space="preserve"> </w:t>
            </w:r>
            <w:r w:rsidR="00C02221">
              <w:rPr>
                <w:rFonts w:eastAsia="Times New Roman"/>
                <w:bCs/>
                <w:color w:val="000000"/>
                <w:sz w:val="18"/>
                <w:szCs w:val="18"/>
              </w:rPr>
              <w:t>3,707,318</w:t>
            </w:r>
            <w:r w:rsidRPr="003936FB">
              <w:rPr>
                <w:rFonts w:eastAsia="Times New Roman" w:hint="eastAsia"/>
                <w:bCs/>
                <w:color w:val="000000"/>
                <w:sz w:val="18"/>
                <w:szCs w:val="18"/>
              </w:rPr>
              <w:t xml:space="preserve"> </w:t>
            </w:r>
          </w:p>
        </w:tc>
      </w:tr>
      <w:tr w:rsidR="00C02221" w:rsidRPr="00F91AB6" w14:paraId="063848BC" w14:textId="77777777" w:rsidTr="0080743E">
        <w:trPr>
          <w:trHeight w:val="253"/>
        </w:trPr>
        <w:tc>
          <w:tcPr>
            <w:tcW w:w="392" w:type="pct"/>
            <w:shd w:val="clear" w:color="auto" w:fill="auto"/>
          </w:tcPr>
          <w:p w14:paraId="0E54B404" w14:textId="0995DF4D" w:rsidR="003936FB" w:rsidRPr="00F91AB6" w:rsidRDefault="003936FB" w:rsidP="005A01F6">
            <w:pPr>
              <w:rPr>
                <w:rFonts w:eastAsia="Times New Roman"/>
                <w:color w:val="000000"/>
                <w:sz w:val="20"/>
                <w:szCs w:val="20"/>
              </w:rPr>
            </w:pPr>
            <w:r>
              <w:rPr>
                <w:color w:val="000000"/>
                <w:sz w:val="20"/>
                <w:szCs w:val="20"/>
              </w:rPr>
              <w:t>IUCN</w:t>
            </w:r>
          </w:p>
        </w:tc>
        <w:tc>
          <w:tcPr>
            <w:tcW w:w="388" w:type="pct"/>
            <w:shd w:val="clear" w:color="auto" w:fill="auto"/>
          </w:tcPr>
          <w:p w14:paraId="628AC695" w14:textId="1B65B523" w:rsidR="003936FB" w:rsidRPr="00F91AB6" w:rsidRDefault="003936FB" w:rsidP="005A01F6">
            <w:pPr>
              <w:rPr>
                <w:rFonts w:eastAsia="Times New Roman"/>
                <w:color w:val="000000"/>
                <w:sz w:val="20"/>
                <w:szCs w:val="20"/>
              </w:rPr>
            </w:pPr>
            <w:r>
              <w:rPr>
                <w:rFonts w:eastAsia="Times New Roman"/>
                <w:bCs/>
                <w:smallCaps/>
                <w:color w:val="000000"/>
                <w:sz w:val="20"/>
                <w:szCs w:val="20"/>
              </w:rPr>
              <w:t>GEFTF</w:t>
            </w:r>
          </w:p>
        </w:tc>
        <w:tc>
          <w:tcPr>
            <w:tcW w:w="573" w:type="pct"/>
            <w:shd w:val="clear" w:color="auto" w:fill="auto"/>
          </w:tcPr>
          <w:p w14:paraId="00F126C3" w14:textId="43903BF7" w:rsidR="003936FB" w:rsidRPr="00F91AB6" w:rsidRDefault="003936FB" w:rsidP="005A01F6">
            <w:pPr>
              <w:rPr>
                <w:rFonts w:eastAsia="Times New Roman"/>
                <w:color w:val="000000"/>
                <w:sz w:val="20"/>
                <w:szCs w:val="20"/>
              </w:rPr>
            </w:pPr>
            <w:r>
              <w:rPr>
                <w:color w:val="000000"/>
                <w:sz w:val="20"/>
                <w:szCs w:val="20"/>
              </w:rPr>
              <w:t>China</w:t>
            </w:r>
          </w:p>
        </w:tc>
        <w:tc>
          <w:tcPr>
            <w:tcW w:w="603" w:type="pct"/>
            <w:shd w:val="clear" w:color="auto" w:fill="auto"/>
          </w:tcPr>
          <w:p w14:paraId="3E68B825" w14:textId="346FAE11" w:rsidR="003936FB" w:rsidRPr="00F91AB6" w:rsidRDefault="001F133C" w:rsidP="005A01F6">
            <w:pPr>
              <w:rPr>
                <w:rFonts w:eastAsia="Times New Roman"/>
                <w:color w:val="000000"/>
                <w:sz w:val="20"/>
                <w:szCs w:val="20"/>
              </w:rPr>
            </w:pPr>
            <w:r>
              <w:rPr>
                <w:rFonts w:eastAsia="Times New Roman"/>
                <w:color w:val="000000"/>
                <w:sz w:val="20"/>
                <w:szCs w:val="20"/>
              </w:rPr>
              <w:t>Multi-Focal Area</w:t>
            </w:r>
            <w:r w:rsidR="005929E3">
              <w:rPr>
                <w:rFonts w:eastAsia="Times New Roman"/>
                <w:color w:val="000000"/>
                <w:sz w:val="20"/>
                <w:szCs w:val="20"/>
              </w:rPr>
              <w:t>s</w:t>
            </w:r>
          </w:p>
        </w:tc>
        <w:tc>
          <w:tcPr>
            <w:tcW w:w="874" w:type="pct"/>
            <w:shd w:val="clear" w:color="auto" w:fill="auto"/>
          </w:tcPr>
          <w:p w14:paraId="526D2AD9" w14:textId="497A2F96" w:rsidR="003936FB" w:rsidRPr="00F91AB6" w:rsidRDefault="003936FB" w:rsidP="005A01F6">
            <w:pPr>
              <w:rPr>
                <w:rFonts w:eastAsia="Times New Roman"/>
                <w:color w:val="000000"/>
                <w:sz w:val="20"/>
                <w:szCs w:val="20"/>
              </w:rPr>
            </w:pPr>
            <w:r>
              <w:rPr>
                <w:color w:val="000000"/>
                <w:sz w:val="20"/>
                <w:szCs w:val="20"/>
              </w:rPr>
              <w:t>SFM</w:t>
            </w:r>
          </w:p>
        </w:tc>
        <w:tc>
          <w:tcPr>
            <w:tcW w:w="765" w:type="pct"/>
            <w:shd w:val="clear" w:color="auto" w:fill="auto"/>
            <w:vAlign w:val="bottom"/>
          </w:tcPr>
          <w:p w14:paraId="4111B01B" w14:textId="203CD922" w:rsidR="003936FB" w:rsidRPr="003936FB" w:rsidRDefault="003936FB" w:rsidP="00E158FE">
            <w:pPr>
              <w:jc w:val="right"/>
              <w:rPr>
                <w:rFonts w:eastAsia="Times New Roman"/>
                <w:bCs/>
                <w:color w:val="000000"/>
                <w:sz w:val="18"/>
                <w:szCs w:val="18"/>
              </w:rPr>
            </w:pPr>
            <w:r w:rsidRPr="003936FB">
              <w:rPr>
                <w:rFonts w:eastAsia="Times New Roman" w:hint="eastAsia"/>
                <w:bCs/>
                <w:color w:val="000000"/>
                <w:sz w:val="18"/>
                <w:szCs w:val="18"/>
              </w:rPr>
              <w:t xml:space="preserve"> 2,141,418 </w:t>
            </w:r>
          </w:p>
        </w:tc>
        <w:tc>
          <w:tcPr>
            <w:tcW w:w="640" w:type="pct"/>
            <w:shd w:val="clear" w:color="auto" w:fill="auto"/>
            <w:vAlign w:val="bottom"/>
          </w:tcPr>
          <w:p w14:paraId="5E9DDD83" w14:textId="39F13D78" w:rsidR="003936FB" w:rsidRPr="003936FB" w:rsidRDefault="003936FB" w:rsidP="0054556F">
            <w:pPr>
              <w:jc w:val="right"/>
              <w:rPr>
                <w:rFonts w:eastAsia="Times New Roman"/>
                <w:bCs/>
                <w:color w:val="000000"/>
                <w:sz w:val="18"/>
                <w:szCs w:val="18"/>
              </w:rPr>
            </w:pPr>
            <w:r w:rsidRPr="003936FB">
              <w:rPr>
                <w:rFonts w:eastAsia="Times New Roman" w:hint="eastAsia"/>
                <w:bCs/>
                <w:color w:val="000000"/>
                <w:sz w:val="18"/>
                <w:szCs w:val="18"/>
              </w:rPr>
              <w:t xml:space="preserve"> 192,728 </w:t>
            </w:r>
          </w:p>
        </w:tc>
        <w:tc>
          <w:tcPr>
            <w:tcW w:w="765" w:type="pct"/>
            <w:shd w:val="clear" w:color="auto" w:fill="auto"/>
            <w:vAlign w:val="bottom"/>
          </w:tcPr>
          <w:p w14:paraId="6947E565" w14:textId="249D1748" w:rsidR="003936FB" w:rsidRPr="003936FB" w:rsidRDefault="003936FB" w:rsidP="0054556F">
            <w:pPr>
              <w:jc w:val="right"/>
              <w:rPr>
                <w:rFonts w:eastAsia="Times New Roman"/>
                <w:bCs/>
                <w:color w:val="000000"/>
                <w:sz w:val="18"/>
                <w:szCs w:val="18"/>
              </w:rPr>
            </w:pPr>
            <w:r w:rsidRPr="003936FB">
              <w:rPr>
                <w:rFonts w:eastAsia="Times New Roman" w:hint="eastAsia"/>
                <w:bCs/>
                <w:color w:val="000000"/>
                <w:sz w:val="18"/>
                <w:szCs w:val="18"/>
              </w:rPr>
              <w:t xml:space="preserve"> 2,334,146 </w:t>
            </w:r>
          </w:p>
        </w:tc>
      </w:tr>
      <w:tr w:rsidR="003936FB" w:rsidRPr="00F91AB6" w14:paraId="7150E23D" w14:textId="77777777" w:rsidTr="0080743E">
        <w:trPr>
          <w:trHeight w:val="253"/>
        </w:trPr>
        <w:tc>
          <w:tcPr>
            <w:tcW w:w="2831" w:type="pct"/>
            <w:gridSpan w:val="5"/>
            <w:tcBorders>
              <w:top w:val="double" w:sz="4" w:space="0" w:color="auto"/>
            </w:tcBorders>
            <w:shd w:val="clear" w:color="auto" w:fill="auto"/>
          </w:tcPr>
          <w:p w14:paraId="3A8F094C" w14:textId="08A3AF68" w:rsidR="003936FB" w:rsidRPr="00F91AB6" w:rsidRDefault="003936FB" w:rsidP="00591870">
            <w:pPr>
              <w:rPr>
                <w:rFonts w:eastAsia="Times New Roman"/>
                <w:color w:val="000000"/>
                <w:sz w:val="20"/>
                <w:szCs w:val="20"/>
              </w:rPr>
            </w:pPr>
            <w:r w:rsidRPr="00F91AB6">
              <w:rPr>
                <w:rFonts w:eastAsia="Times New Roman"/>
                <w:b/>
                <w:color w:val="000000"/>
                <w:sz w:val="20"/>
                <w:szCs w:val="20"/>
              </w:rPr>
              <w:t>Total Grant Resources</w:t>
            </w:r>
          </w:p>
        </w:tc>
        <w:tc>
          <w:tcPr>
            <w:tcW w:w="765" w:type="pct"/>
            <w:tcBorders>
              <w:top w:val="double" w:sz="4" w:space="0" w:color="auto"/>
            </w:tcBorders>
            <w:shd w:val="clear" w:color="auto" w:fill="auto"/>
            <w:vAlign w:val="bottom"/>
          </w:tcPr>
          <w:p w14:paraId="1C647783" w14:textId="7A313D06" w:rsidR="003936FB" w:rsidRPr="003936FB" w:rsidRDefault="003936FB" w:rsidP="007F743B">
            <w:pPr>
              <w:jc w:val="right"/>
              <w:rPr>
                <w:rFonts w:eastAsia="Times New Roman"/>
                <w:bCs/>
                <w:color w:val="000000"/>
                <w:sz w:val="18"/>
                <w:szCs w:val="18"/>
              </w:rPr>
            </w:pPr>
            <w:r w:rsidRPr="003936FB">
              <w:rPr>
                <w:rFonts w:eastAsia="Times New Roman" w:hint="eastAsia"/>
                <w:bCs/>
                <w:color w:val="000000"/>
                <w:sz w:val="18"/>
                <w:szCs w:val="18"/>
              </w:rPr>
              <w:t xml:space="preserve"> 6,422,018 </w:t>
            </w:r>
          </w:p>
        </w:tc>
        <w:tc>
          <w:tcPr>
            <w:tcW w:w="640" w:type="pct"/>
            <w:tcBorders>
              <w:top w:val="double" w:sz="4" w:space="0" w:color="auto"/>
            </w:tcBorders>
            <w:shd w:val="clear" w:color="auto" w:fill="auto"/>
            <w:vAlign w:val="bottom"/>
          </w:tcPr>
          <w:p w14:paraId="55499A54" w14:textId="4B742624" w:rsidR="003936FB" w:rsidRPr="003936FB" w:rsidRDefault="003936FB" w:rsidP="00D3421D">
            <w:pPr>
              <w:jc w:val="right"/>
              <w:rPr>
                <w:rFonts w:eastAsia="Times New Roman"/>
                <w:bCs/>
                <w:color w:val="000000"/>
                <w:sz w:val="18"/>
                <w:szCs w:val="18"/>
              </w:rPr>
            </w:pPr>
            <w:r w:rsidRPr="003936FB">
              <w:rPr>
                <w:rFonts w:eastAsia="Times New Roman" w:hint="eastAsia"/>
                <w:bCs/>
                <w:color w:val="000000"/>
                <w:sz w:val="18"/>
                <w:szCs w:val="18"/>
              </w:rPr>
              <w:t xml:space="preserve"> 577,982 </w:t>
            </w:r>
          </w:p>
        </w:tc>
        <w:tc>
          <w:tcPr>
            <w:tcW w:w="765" w:type="pct"/>
            <w:tcBorders>
              <w:top w:val="double" w:sz="4" w:space="0" w:color="auto"/>
            </w:tcBorders>
            <w:shd w:val="clear" w:color="auto" w:fill="auto"/>
            <w:vAlign w:val="bottom"/>
          </w:tcPr>
          <w:p w14:paraId="03B27C22" w14:textId="7EA90083" w:rsidR="003936FB" w:rsidRPr="003936FB" w:rsidRDefault="003936FB" w:rsidP="00D3421D">
            <w:pPr>
              <w:jc w:val="right"/>
              <w:rPr>
                <w:rFonts w:eastAsia="Times New Roman"/>
                <w:bCs/>
                <w:color w:val="000000"/>
                <w:sz w:val="18"/>
                <w:szCs w:val="18"/>
              </w:rPr>
            </w:pPr>
            <w:r w:rsidRPr="003936FB">
              <w:rPr>
                <w:rFonts w:eastAsia="Times New Roman" w:hint="eastAsia"/>
                <w:bCs/>
                <w:color w:val="000000"/>
                <w:sz w:val="18"/>
                <w:szCs w:val="18"/>
              </w:rPr>
              <w:t xml:space="preserve"> 7,000,000 </w:t>
            </w:r>
          </w:p>
        </w:tc>
      </w:tr>
    </w:tbl>
    <w:p w14:paraId="47043FB6" w14:textId="77777777" w:rsidR="006938E4" w:rsidRPr="00F91AB6" w:rsidRDefault="006938E4" w:rsidP="006938E4">
      <w:pPr>
        <w:pStyle w:val="Footer"/>
        <w:tabs>
          <w:tab w:val="clear" w:pos="4320"/>
          <w:tab w:val="clear" w:pos="8640"/>
        </w:tabs>
        <w:ind w:left="-720"/>
        <w:rPr>
          <w:bCs/>
          <w:color w:val="000000"/>
          <w:sz w:val="18"/>
          <w:szCs w:val="18"/>
          <w:lang w:val="en-US"/>
        </w:rPr>
      </w:pPr>
      <w:r w:rsidRPr="00F91AB6">
        <w:rPr>
          <w:bCs/>
          <w:smallCaps/>
          <w:color w:val="000000"/>
          <w:sz w:val="18"/>
          <w:szCs w:val="18"/>
          <w:vertAlign w:val="superscript"/>
          <w:lang w:val="en-US"/>
        </w:rPr>
        <w:t xml:space="preserve">              </w:t>
      </w:r>
      <w:r w:rsidR="00BF4D6B" w:rsidRPr="00F91AB6">
        <w:rPr>
          <w:bCs/>
          <w:smallCaps/>
          <w:color w:val="000000"/>
          <w:sz w:val="18"/>
          <w:szCs w:val="18"/>
          <w:vertAlign w:val="superscript"/>
          <w:lang w:val="en-US"/>
        </w:rPr>
        <w:t xml:space="preserve">         </w:t>
      </w:r>
    </w:p>
    <w:p w14:paraId="538D7ECC" w14:textId="64E9D5FA" w:rsidR="00591870" w:rsidRDefault="00BF4D6B" w:rsidP="0054556F">
      <w:pPr>
        <w:pStyle w:val="Footer"/>
        <w:tabs>
          <w:tab w:val="clear" w:pos="4320"/>
          <w:tab w:val="clear" w:pos="8640"/>
        </w:tabs>
        <w:ind w:left="-720"/>
        <w:rPr>
          <w:rStyle w:val="Hyperlink"/>
          <w:bCs/>
          <w:color w:val="000000"/>
          <w:sz w:val="18"/>
          <w:szCs w:val="18"/>
          <w:lang w:val="en-US"/>
        </w:rPr>
      </w:pPr>
      <w:r w:rsidRPr="00F91AB6">
        <w:rPr>
          <w:bCs/>
          <w:smallCaps/>
          <w:color w:val="000000"/>
          <w:sz w:val="18"/>
          <w:szCs w:val="18"/>
          <w:vertAlign w:val="superscript"/>
          <w:lang w:val="en-US"/>
        </w:rPr>
        <w:t xml:space="preserve">                        </w:t>
      </w:r>
      <w:r w:rsidRPr="00F91AB6">
        <w:rPr>
          <w:bCs/>
          <w:smallCaps/>
          <w:color w:val="000000"/>
          <w:sz w:val="18"/>
          <w:szCs w:val="18"/>
          <w:vertAlign w:val="superscript"/>
        </w:rPr>
        <w:t xml:space="preserve">  </w:t>
      </w:r>
      <w:r w:rsidR="00E42310" w:rsidRPr="00F91AB6">
        <w:rPr>
          <w:bCs/>
          <w:color w:val="000000"/>
          <w:sz w:val="18"/>
          <w:szCs w:val="18"/>
          <w:lang w:val="en-US"/>
        </w:rPr>
        <w:t>a</w:t>
      </w:r>
      <w:r w:rsidR="00C06504" w:rsidRPr="00F91AB6">
        <w:rPr>
          <w:bCs/>
          <w:color w:val="000000"/>
          <w:sz w:val="18"/>
          <w:szCs w:val="18"/>
          <w:lang w:val="en-US"/>
        </w:rPr>
        <w:t xml:space="preserve"> ) </w:t>
      </w:r>
      <w:r w:rsidRPr="00F91AB6">
        <w:rPr>
          <w:bCs/>
          <w:color w:val="000000"/>
          <w:sz w:val="18"/>
          <w:szCs w:val="18"/>
          <w:lang w:val="en-US"/>
        </w:rPr>
        <w:t xml:space="preserve">Refer to the </w:t>
      </w:r>
      <w:hyperlink r:id="rId13" w:history="1">
        <w:r w:rsidRPr="00F91AB6">
          <w:rPr>
            <w:rStyle w:val="Hyperlink"/>
            <w:bCs/>
            <w:color w:val="000000"/>
            <w:sz w:val="18"/>
            <w:szCs w:val="18"/>
            <w:lang w:val="en-US"/>
          </w:rPr>
          <w:t>Fee Policy for GEF Partner Agencies</w:t>
        </w:r>
      </w:hyperlink>
    </w:p>
    <w:p w14:paraId="22689678" w14:textId="3D139F42" w:rsidR="00D86579" w:rsidRDefault="00D86579" w:rsidP="0054556F">
      <w:pPr>
        <w:pStyle w:val="Footer"/>
        <w:tabs>
          <w:tab w:val="clear" w:pos="4320"/>
          <w:tab w:val="clear" w:pos="8640"/>
        </w:tabs>
        <w:ind w:left="-720"/>
        <w:rPr>
          <w:rStyle w:val="Hyperlink"/>
          <w:bCs/>
          <w:color w:val="000000"/>
          <w:sz w:val="18"/>
          <w:szCs w:val="18"/>
          <w:lang w:val="en-US"/>
        </w:rPr>
      </w:pPr>
      <w:r>
        <w:rPr>
          <w:rStyle w:val="Hyperlink"/>
          <w:bCs/>
          <w:color w:val="000000"/>
          <w:sz w:val="18"/>
          <w:szCs w:val="18"/>
          <w:lang w:val="en-US"/>
        </w:rPr>
        <w:br w:type="page"/>
      </w:r>
    </w:p>
    <w:p w14:paraId="34D17A99" w14:textId="77777777" w:rsidR="00D86579" w:rsidRPr="0054556F" w:rsidRDefault="00D86579" w:rsidP="0054556F">
      <w:pPr>
        <w:pStyle w:val="Footer"/>
        <w:tabs>
          <w:tab w:val="clear" w:pos="4320"/>
          <w:tab w:val="clear" w:pos="8640"/>
        </w:tabs>
        <w:ind w:left="-720"/>
        <w:rPr>
          <w:bCs/>
          <w:color w:val="000000"/>
          <w:sz w:val="18"/>
          <w:szCs w:val="18"/>
          <w:lang w:val="en-US"/>
        </w:rPr>
      </w:pPr>
    </w:p>
    <w:p w14:paraId="764628F4" w14:textId="77777777" w:rsidR="00F1015F" w:rsidRPr="00F91AB6" w:rsidRDefault="00F1015F" w:rsidP="000E3913">
      <w:pPr>
        <w:numPr>
          <w:ilvl w:val="0"/>
          <w:numId w:val="1"/>
        </w:numPr>
        <w:tabs>
          <w:tab w:val="clear" w:pos="360"/>
          <w:tab w:val="num" w:pos="270"/>
        </w:tabs>
        <w:spacing w:before="240" w:after="80"/>
        <w:ind w:left="270"/>
        <w:rPr>
          <w:rFonts w:ascii="Times New Roman Bold" w:hAnsi="Times New Roman Bold"/>
          <w:b/>
          <w:caps/>
          <w:color w:val="000000"/>
          <w:sz w:val="20"/>
          <w:szCs w:val="20"/>
        </w:rPr>
      </w:pPr>
      <w:r w:rsidRPr="00F91AB6">
        <w:rPr>
          <w:rFonts w:ascii="Times New Roman Bold" w:hAnsi="Times New Roman Bold"/>
          <w:b/>
          <w:caps/>
          <w:color w:val="000000"/>
          <w:sz w:val="20"/>
          <w:szCs w:val="20"/>
        </w:rPr>
        <w:t>Project’s Target Contributions to Global Environmental Benefits</w:t>
      </w:r>
      <w:r w:rsidR="00A31207" w:rsidRPr="00F91AB6">
        <w:rPr>
          <w:rStyle w:val="FootnoteReference"/>
          <w:b/>
          <w:color w:val="000000"/>
          <w:sz w:val="20"/>
          <w:szCs w:val="20"/>
        </w:rPr>
        <w:footnoteReference w:id="5"/>
      </w:r>
    </w:p>
    <w:p w14:paraId="7C9E1877" w14:textId="77777777" w:rsidR="00F1015F" w:rsidRPr="00F91AB6" w:rsidRDefault="00F1015F" w:rsidP="00F1015F">
      <w:pPr>
        <w:pStyle w:val="Footer"/>
        <w:tabs>
          <w:tab w:val="clear" w:pos="4320"/>
          <w:tab w:val="clear" w:pos="8640"/>
        </w:tabs>
        <w:spacing w:after="120"/>
        <w:ind w:left="-720"/>
        <w:rPr>
          <w:color w:val="000000"/>
          <w:sz w:val="22"/>
          <w:szCs w:val="22"/>
          <w:lang w:val="en-US"/>
        </w:rPr>
      </w:pPr>
      <w:r w:rsidRPr="00F91AB6">
        <w:rPr>
          <w:color w:val="000000"/>
          <w:sz w:val="22"/>
          <w:szCs w:val="22"/>
          <w:lang w:val="en-US"/>
        </w:rPr>
        <w:t xml:space="preserve">          Provide the expected project targets as appropriate.</w:t>
      </w:r>
      <w:r w:rsidRPr="00F91AB6">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4"/>
        <w:gridCol w:w="4105"/>
        <w:gridCol w:w="1995"/>
        <w:gridCol w:w="619"/>
      </w:tblGrid>
      <w:tr w:rsidR="00C704DD" w:rsidRPr="00F91AB6" w14:paraId="1420547F" w14:textId="77777777" w:rsidTr="00E75190">
        <w:trPr>
          <w:gridAfter w:val="1"/>
          <w:wAfter w:w="641" w:type="dxa"/>
          <w:trHeight w:val="230"/>
        </w:trPr>
        <w:tc>
          <w:tcPr>
            <w:tcW w:w="3960" w:type="dxa"/>
            <w:shd w:val="clear" w:color="auto" w:fill="auto"/>
            <w:vAlign w:val="center"/>
          </w:tcPr>
          <w:p w14:paraId="581D88F0" w14:textId="77777777" w:rsidR="00FC3248" w:rsidRPr="00F91AB6" w:rsidRDefault="00A775F3" w:rsidP="000E4DA7">
            <w:pPr>
              <w:rPr>
                <w:b/>
                <w:color w:val="000000"/>
                <w:sz w:val="20"/>
                <w:szCs w:val="20"/>
              </w:rPr>
            </w:pPr>
            <w:r w:rsidRPr="00F91AB6">
              <w:rPr>
                <w:b/>
                <w:color w:val="000000"/>
                <w:sz w:val="20"/>
                <w:szCs w:val="20"/>
              </w:rPr>
              <w:t xml:space="preserve">Corporate </w:t>
            </w:r>
            <w:r w:rsidR="00FC3248" w:rsidRPr="00F91AB6">
              <w:rPr>
                <w:b/>
                <w:color w:val="000000"/>
                <w:sz w:val="20"/>
                <w:szCs w:val="20"/>
              </w:rPr>
              <w:t>Results</w:t>
            </w:r>
          </w:p>
        </w:tc>
        <w:tc>
          <w:tcPr>
            <w:tcW w:w="4200" w:type="dxa"/>
            <w:shd w:val="clear" w:color="auto" w:fill="auto"/>
            <w:vAlign w:val="center"/>
          </w:tcPr>
          <w:p w14:paraId="001B34D6" w14:textId="77777777" w:rsidR="00FC3248" w:rsidRPr="00F91AB6" w:rsidRDefault="00FC3248" w:rsidP="000E4DA7">
            <w:pPr>
              <w:rPr>
                <w:b/>
                <w:color w:val="000000"/>
                <w:sz w:val="20"/>
                <w:szCs w:val="20"/>
              </w:rPr>
            </w:pPr>
            <w:r w:rsidRPr="00F91AB6">
              <w:rPr>
                <w:b/>
                <w:color w:val="000000"/>
                <w:sz w:val="20"/>
                <w:szCs w:val="20"/>
              </w:rPr>
              <w:t>Replenishment Targets</w:t>
            </w:r>
          </w:p>
        </w:tc>
        <w:tc>
          <w:tcPr>
            <w:tcW w:w="2028" w:type="dxa"/>
            <w:shd w:val="clear" w:color="auto" w:fill="auto"/>
            <w:vAlign w:val="center"/>
          </w:tcPr>
          <w:p w14:paraId="2EC69A75" w14:textId="77777777" w:rsidR="00FC3248" w:rsidRPr="00F91AB6" w:rsidRDefault="00FC3248" w:rsidP="000E4DA7">
            <w:pPr>
              <w:rPr>
                <w:b/>
                <w:color w:val="000000"/>
                <w:sz w:val="20"/>
                <w:szCs w:val="20"/>
              </w:rPr>
            </w:pPr>
            <w:r w:rsidRPr="00F91AB6">
              <w:rPr>
                <w:b/>
                <w:color w:val="000000"/>
                <w:sz w:val="20"/>
                <w:szCs w:val="20"/>
              </w:rPr>
              <w:t>Project Targets</w:t>
            </w:r>
          </w:p>
        </w:tc>
      </w:tr>
      <w:tr w:rsidR="009223E0" w:rsidRPr="00F91AB6" w14:paraId="0E266837" w14:textId="77777777" w:rsidTr="00E75190">
        <w:trPr>
          <w:gridAfter w:val="1"/>
          <w:wAfter w:w="641" w:type="dxa"/>
          <w:trHeight w:val="691"/>
        </w:trPr>
        <w:tc>
          <w:tcPr>
            <w:tcW w:w="3960" w:type="dxa"/>
            <w:shd w:val="clear" w:color="auto" w:fill="auto"/>
          </w:tcPr>
          <w:p w14:paraId="375653C5" w14:textId="77777777" w:rsidR="009223E0" w:rsidRPr="00F91AB6" w:rsidRDefault="009223E0" w:rsidP="00FC3248">
            <w:pPr>
              <w:numPr>
                <w:ilvl w:val="0"/>
                <w:numId w:val="26"/>
              </w:numPr>
              <w:ind w:left="252" w:hanging="240"/>
              <w:rPr>
                <w:color w:val="000000"/>
                <w:sz w:val="20"/>
                <w:szCs w:val="20"/>
              </w:rPr>
            </w:pPr>
            <w:r w:rsidRPr="00F91AB6">
              <w:rPr>
                <w:color w:val="000000"/>
                <w:sz w:val="20"/>
                <w:szCs w:val="20"/>
              </w:rPr>
              <w:t>Maintain globally significant biodiversity and the ecosystem goods and services that it provides to society</w:t>
            </w:r>
          </w:p>
        </w:tc>
        <w:tc>
          <w:tcPr>
            <w:tcW w:w="4200" w:type="dxa"/>
            <w:shd w:val="clear" w:color="auto" w:fill="auto"/>
          </w:tcPr>
          <w:p w14:paraId="05D878EC" w14:textId="77777777" w:rsidR="009223E0" w:rsidRPr="00F91AB6" w:rsidRDefault="009223E0" w:rsidP="009F2495">
            <w:pPr>
              <w:rPr>
                <w:color w:val="000000"/>
                <w:sz w:val="20"/>
                <w:szCs w:val="20"/>
              </w:rPr>
            </w:pPr>
            <w:r w:rsidRPr="00F91AB6">
              <w:rPr>
                <w:color w:val="000000"/>
                <w:sz w:val="20"/>
                <w:szCs w:val="20"/>
              </w:rPr>
              <w:t xml:space="preserve">Improved management of landscapes and seascapes covering 300 million hectares </w:t>
            </w:r>
          </w:p>
        </w:tc>
        <w:tc>
          <w:tcPr>
            <w:tcW w:w="2028" w:type="dxa"/>
            <w:shd w:val="clear" w:color="auto" w:fill="auto"/>
          </w:tcPr>
          <w:p w14:paraId="5CA3ACBB" w14:textId="77C989E4" w:rsidR="009223E0" w:rsidRPr="00F91AB6" w:rsidRDefault="00800B48" w:rsidP="00F75624">
            <w:pPr>
              <w:rPr>
                <w:color w:val="000000"/>
                <w:sz w:val="20"/>
                <w:szCs w:val="20"/>
              </w:rPr>
            </w:pPr>
            <w:r w:rsidRPr="00F91AB6">
              <w:rPr>
                <w:i/>
                <w:color w:val="000000"/>
                <w:sz w:val="20"/>
                <w:szCs w:val="20"/>
              </w:rPr>
              <w:fldChar w:fldCharType="begin">
                <w:ffData>
                  <w:name w:val="F_GEB_BD_target"/>
                  <w:enabled/>
                  <w:calcOnExit w:val="0"/>
                  <w:textInput>
                    <w:type w:val="number"/>
                  </w:textInput>
                </w:ffData>
              </w:fldChar>
            </w:r>
            <w:bookmarkStart w:id="76" w:name="F_GEB_BD_target"/>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007736FD">
              <w:rPr>
                <w:i/>
                <w:color w:val="000000"/>
                <w:sz w:val="20"/>
                <w:szCs w:val="20"/>
              </w:rPr>
              <w:t>953260</w:t>
            </w:r>
            <w:r w:rsidRPr="00F91AB6">
              <w:rPr>
                <w:i/>
                <w:color w:val="000000"/>
                <w:sz w:val="20"/>
                <w:szCs w:val="20"/>
              </w:rPr>
              <w:fldChar w:fldCharType="end"/>
            </w:r>
            <w:bookmarkEnd w:id="76"/>
            <w:r w:rsidR="009223E0" w:rsidRPr="00F91AB6">
              <w:rPr>
                <w:i/>
                <w:color w:val="000000"/>
                <w:sz w:val="20"/>
                <w:szCs w:val="20"/>
              </w:rPr>
              <w:t xml:space="preserve"> h</w:t>
            </w:r>
            <w:r w:rsidR="006160C7" w:rsidRPr="00F91AB6">
              <w:rPr>
                <w:i/>
                <w:color w:val="000000"/>
                <w:sz w:val="20"/>
                <w:szCs w:val="20"/>
              </w:rPr>
              <w:t>ectares</w:t>
            </w:r>
          </w:p>
        </w:tc>
      </w:tr>
      <w:tr w:rsidR="009223E0" w:rsidRPr="00F91AB6" w14:paraId="54A06C78" w14:textId="77777777" w:rsidTr="00FC3248">
        <w:trPr>
          <w:gridAfter w:val="1"/>
          <w:wAfter w:w="641" w:type="dxa"/>
        </w:trPr>
        <w:tc>
          <w:tcPr>
            <w:tcW w:w="3960" w:type="dxa"/>
            <w:shd w:val="clear" w:color="auto" w:fill="auto"/>
          </w:tcPr>
          <w:p w14:paraId="7278B721" w14:textId="77777777" w:rsidR="009223E0" w:rsidRPr="00F91AB6" w:rsidRDefault="009223E0" w:rsidP="00FC3248">
            <w:pPr>
              <w:numPr>
                <w:ilvl w:val="0"/>
                <w:numId w:val="26"/>
              </w:numPr>
              <w:ind w:left="252" w:hanging="240"/>
              <w:rPr>
                <w:color w:val="000000"/>
                <w:sz w:val="20"/>
                <w:szCs w:val="20"/>
              </w:rPr>
            </w:pPr>
            <w:r w:rsidRPr="00F91AB6">
              <w:rPr>
                <w:color w:val="000000"/>
                <w:sz w:val="20"/>
                <w:szCs w:val="20"/>
              </w:rPr>
              <w:t>Sustainable land management in production systems (agriculture, rangelands, and forest landscapes)</w:t>
            </w:r>
          </w:p>
        </w:tc>
        <w:tc>
          <w:tcPr>
            <w:tcW w:w="4200" w:type="dxa"/>
            <w:shd w:val="clear" w:color="auto" w:fill="auto"/>
          </w:tcPr>
          <w:p w14:paraId="1C167330" w14:textId="77777777" w:rsidR="009223E0" w:rsidRPr="00F91AB6" w:rsidRDefault="009223E0" w:rsidP="009F2495">
            <w:pPr>
              <w:rPr>
                <w:color w:val="000000"/>
                <w:sz w:val="20"/>
                <w:szCs w:val="20"/>
              </w:rPr>
            </w:pPr>
            <w:r w:rsidRPr="00F91AB6">
              <w:rPr>
                <w:color w:val="000000"/>
                <w:sz w:val="20"/>
                <w:szCs w:val="20"/>
              </w:rPr>
              <w:t>120 million hectares under sustainable land management</w:t>
            </w:r>
          </w:p>
        </w:tc>
        <w:tc>
          <w:tcPr>
            <w:tcW w:w="2028" w:type="dxa"/>
            <w:shd w:val="clear" w:color="auto" w:fill="auto"/>
          </w:tcPr>
          <w:p w14:paraId="244DB834" w14:textId="0D2B7F12" w:rsidR="009223E0" w:rsidRPr="00F91AB6" w:rsidRDefault="00800B48" w:rsidP="00F75624">
            <w:pPr>
              <w:rPr>
                <w:color w:val="000000"/>
                <w:sz w:val="20"/>
                <w:szCs w:val="20"/>
              </w:rPr>
            </w:pPr>
            <w:r w:rsidRPr="00F91AB6">
              <w:rPr>
                <w:i/>
                <w:color w:val="000000"/>
                <w:sz w:val="20"/>
                <w:szCs w:val="20"/>
              </w:rPr>
              <w:fldChar w:fldCharType="begin">
                <w:ffData>
                  <w:name w:val="F_GEB_LD_target"/>
                  <w:enabled/>
                  <w:calcOnExit w:val="0"/>
                  <w:textInput>
                    <w:type w:val="number"/>
                  </w:textInput>
                </w:ffData>
              </w:fldChar>
            </w:r>
            <w:bookmarkStart w:id="77" w:name="F_GEB_LD_target"/>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004D2575">
              <w:rPr>
                <w:i/>
                <w:color w:val="000000"/>
                <w:sz w:val="20"/>
                <w:szCs w:val="20"/>
              </w:rPr>
              <w:t>45</w:t>
            </w:r>
            <w:r w:rsidR="00D86579">
              <w:rPr>
                <w:i/>
                <w:color w:val="000000"/>
                <w:sz w:val="20"/>
                <w:szCs w:val="20"/>
              </w:rPr>
              <w:t>,</w:t>
            </w:r>
            <w:r w:rsidR="004D2575">
              <w:rPr>
                <w:i/>
                <w:color w:val="000000"/>
                <w:sz w:val="20"/>
                <w:szCs w:val="20"/>
              </w:rPr>
              <w:t>089</w:t>
            </w:r>
            <w:r w:rsidR="00D86579">
              <w:rPr>
                <w:i/>
                <w:color w:val="000000"/>
                <w:sz w:val="20"/>
                <w:szCs w:val="20"/>
              </w:rPr>
              <w:t>,</w:t>
            </w:r>
            <w:r w:rsidR="00D86579">
              <w:rPr>
                <w:i/>
                <w:color w:val="000000"/>
                <w:sz w:val="20"/>
                <w:szCs w:val="20"/>
              </w:rPr>
              <w:softHyphen/>
            </w:r>
            <w:r w:rsidR="004D2575">
              <w:rPr>
                <w:i/>
                <w:color w:val="000000"/>
                <w:sz w:val="20"/>
                <w:szCs w:val="20"/>
              </w:rPr>
              <w:t>608</w:t>
            </w:r>
            <w:r w:rsidRPr="00F91AB6">
              <w:rPr>
                <w:i/>
                <w:color w:val="000000"/>
                <w:sz w:val="20"/>
                <w:szCs w:val="20"/>
              </w:rPr>
              <w:fldChar w:fldCharType="end"/>
            </w:r>
            <w:bookmarkEnd w:id="77"/>
            <w:r w:rsidR="009223E0" w:rsidRPr="00F91AB6">
              <w:rPr>
                <w:i/>
                <w:color w:val="000000"/>
                <w:sz w:val="20"/>
                <w:szCs w:val="20"/>
              </w:rPr>
              <w:t xml:space="preserve"> </w:t>
            </w:r>
            <w:r w:rsidR="006160C7" w:rsidRPr="00F91AB6">
              <w:rPr>
                <w:i/>
                <w:color w:val="000000"/>
                <w:sz w:val="20"/>
                <w:szCs w:val="20"/>
              </w:rPr>
              <w:t>hect</w:t>
            </w:r>
            <w:r w:rsidR="009223E0" w:rsidRPr="00F91AB6">
              <w:rPr>
                <w:i/>
                <w:noProof/>
                <w:color w:val="000000"/>
                <w:sz w:val="20"/>
                <w:szCs w:val="20"/>
              </w:rPr>
              <w:t>a</w:t>
            </w:r>
            <w:r w:rsidR="006160C7" w:rsidRPr="00F91AB6">
              <w:rPr>
                <w:i/>
                <w:noProof/>
                <w:color w:val="000000"/>
                <w:sz w:val="20"/>
                <w:szCs w:val="20"/>
              </w:rPr>
              <w:t>res</w:t>
            </w:r>
            <w:r w:rsidR="009223E0" w:rsidRPr="00F91AB6">
              <w:rPr>
                <w:noProof/>
                <w:color w:val="000000"/>
                <w:sz w:val="20"/>
                <w:szCs w:val="20"/>
              </w:rPr>
              <w:t> </w:t>
            </w:r>
            <w:r w:rsidR="009223E0" w:rsidRPr="00F91AB6">
              <w:rPr>
                <w:noProof/>
                <w:color w:val="000000"/>
                <w:sz w:val="20"/>
                <w:szCs w:val="20"/>
              </w:rPr>
              <w:t> </w:t>
            </w:r>
            <w:r w:rsidR="009223E0" w:rsidRPr="00F91AB6">
              <w:rPr>
                <w:noProof/>
                <w:color w:val="000000"/>
                <w:sz w:val="20"/>
                <w:szCs w:val="20"/>
              </w:rPr>
              <w:t> </w:t>
            </w:r>
          </w:p>
        </w:tc>
      </w:tr>
      <w:tr w:rsidR="009223E0" w:rsidRPr="00F91AB6" w14:paraId="2812D14C" w14:textId="77777777" w:rsidTr="009E6B1D">
        <w:trPr>
          <w:gridAfter w:val="1"/>
          <w:wAfter w:w="641" w:type="dxa"/>
          <w:trHeight w:val="818"/>
        </w:trPr>
        <w:tc>
          <w:tcPr>
            <w:tcW w:w="3960" w:type="dxa"/>
            <w:vMerge w:val="restart"/>
            <w:shd w:val="clear" w:color="auto" w:fill="auto"/>
          </w:tcPr>
          <w:p w14:paraId="296E1FAC" w14:textId="77777777" w:rsidR="009223E0" w:rsidRPr="00F91AB6" w:rsidRDefault="009223E0" w:rsidP="00FC3248">
            <w:pPr>
              <w:numPr>
                <w:ilvl w:val="0"/>
                <w:numId w:val="26"/>
              </w:numPr>
              <w:ind w:left="252" w:hanging="240"/>
              <w:rPr>
                <w:color w:val="000000"/>
                <w:sz w:val="20"/>
                <w:szCs w:val="20"/>
              </w:rPr>
            </w:pPr>
            <w:r w:rsidRPr="00F91AB6">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00C1C86E" w14:textId="77777777" w:rsidR="009223E0" w:rsidRPr="00F91AB6" w:rsidRDefault="009223E0" w:rsidP="009F2495">
            <w:pPr>
              <w:rPr>
                <w:color w:val="000000"/>
                <w:sz w:val="20"/>
                <w:szCs w:val="20"/>
              </w:rPr>
            </w:pPr>
            <w:r w:rsidRPr="00F91AB6">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2532C741" w14:textId="77777777" w:rsidR="009223E0" w:rsidRPr="00F91AB6" w:rsidRDefault="007803E1" w:rsidP="007803E1">
            <w:pPr>
              <w:rPr>
                <w:i/>
                <w:color w:val="000000"/>
                <w:sz w:val="20"/>
                <w:szCs w:val="20"/>
              </w:rPr>
            </w:pPr>
            <w:r w:rsidRPr="00F91AB6">
              <w:rPr>
                <w:i/>
                <w:color w:val="000000"/>
                <w:sz w:val="20"/>
                <w:szCs w:val="20"/>
              </w:rPr>
              <w:fldChar w:fldCharType="begin">
                <w:ffData>
                  <w:name w:val="F_GEB_IW1_target"/>
                  <w:enabled/>
                  <w:calcOnExit w:val="0"/>
                  <w:textInput>
                    <w:type w:val="number"/>
                  </w:textInput>
                </w:ffData>
              </w:fldChar>
            </w:r>
            <w:bookmarkStart w:id="78" w:name="F_GEB_IW1_target"/>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color w:val="000000"/>
                <w:sz w:val="20"/>
                <w:szCs w:val="20"/>
              </w:rPr>
              <w:fldChar w:fldCharType="end"/>
            </w:r>
            <w:bookmarkEnd w:id="78"/>
            <w:r w:rsidRPr="00F91AB6">
              <w:rPr>
                <w:i/>
                <w:color w:val="000000"/>
                <w:sz w:val="20"/>
                <w:szCs w:val="20"/>
              </w:rPr>
              <w:t xml:space="preserve"> </w:t>
            </w:r>
            <w:r w:rsidR="009223E0" w:rsidRPr="00F91AB6">
              <w:rPr>
                <w:i/>
                <w:color w:val="000000"/>
                <w:sz w:val="20"/>
                <w:szCs w:val="20"/>
              </w:rPr>
              <w:t xml:space="preserve">Number of freshwater basins </w:t>
            </w:r>
          </w:p>
        </w:tc>
      </w:tr>
      <w:tr w:rsidR="009223E0" w:rsidRPr="00F91AB6" w14:paraId="25BEBAF6" w14:textId="77777777" w:rsidTr="000B61D7">
        <w:trPr>
          <w:gridAfter w:val="1"/>
          <w:wAfter w:w="641" w:type="dxa"/>
          <w:trHeight w:val="458"/>
        </w:trPr>
        <w:tc>
          <w:tcPr>
            <w:tcW w:w="3960" w:type="dxa"/>
            <w:vMerge/>
            <w:shd w:val="clear" w:color="auto" w:fill="auto"/>
          </w:tcPr>
          <w:p w14:paraId="74F416ED" w14:textId="77777777" w:rsidR="009223E0" w:rsidRPr="00F91AB6" w:rsidRDefault="009223E0" w:rsidP="009F2495">
            <w:pPr>
              <w:ind w:left="12"/>
              <w:rPr>
                <w:color w:val="000000"/>
                <w:sz w:val="20"/>
                <w:szCs w:val="20"/>
              </w:rPr>
            </w:pPr>
          </w:p>
        </w:tc>
        <w:tc>
          <w:tcPr>
            <w:tcW w:w="4200" w:type="dxa"/>
            <w:shd w:val="clear" w:color="auto" w:fill="auto"/>
          </w:tcPr>
          <w:p w14:paraId="53208123" w14:textId="77777777" w:rsidR="009223E0" w:rsidRPr="00F91AB6" w:rsidRDefault="009223E0" w:rsidP="009F2495">
            <w:pPr>
              <w:rPr>
                <w:color w:val="000000"/>
                <w:sz w:val="20"/>
                <w:szCs w:val="20"/>
              </w:rPr>
            </w:pPr>
            <w:r w:rsidRPr="00F91AB6">
              <w:rPr>
                <w:color w:val="000000"/>
                <w:sz w:val="20"/>
                <w:szCs w:val="20"/>
              </w:rPr>
              <w:t>20% of globally over-exploited fisheries (by volume) moved to more sustainable levels</w:t>
            </w:r>
          </w:p>
        </w:tc>
        <w:tc>
          <w:tcPr>
            <w:tcW w:w="2028" w:type="dxa"/>
            <w:shd w:val="clear" w:color="auto" w:fill="auto"/>
          </w:tcPr>
          <w:p w14:paraId="210707B0" w14:textId="77777777" w:rsidR="009223E0" w:rsidRPr="00F91AB6" w:rsidRDefault="007803E1" w:rsidP="007803E1">
            <w:pPr>
              <w:rPr>
                <w:i/>
                <w:color w:val="000000"/>
                <w:sz w:val="20"/>
                <w:szCs w:val="20"/>
              </w:rPr>
            </w:pPr>
            <w:r w:rsidRPr="00F91AB6">
              <w:rPr>
                <w:i/>
                <w:color w:val="000000"/>
                <w:sz w:val="20"/>
                <w:szCs w:val="20"/>
              </w:rPr>
              <w:fldChar w:fldCharType="begin">
                <w:ffData>
                  <w:name w:val="F_GEB_IW2_target"/>
                  <w:enabled/>
                  <w:calcOnExit w:val="0"/>
                  <w:textInput>
                    <w:type w:val="number"/>
                  </w:textInput>
                </w:ffData>
              </w:fldChar>
            </w:r>
            <w:bookmarkStart w:id="79" w:name="F_GEB_IW2_target"/>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color w:val="000000"/>
                <w:sz w:val="20"/>
                <w:szCs w:val="20"/>
              </w:rPr>
              <w:fldChar w:fldCharType="end"/>
            </w:r>
            <w:bookmarkEnd w:id="79"/>
            <w:r w:rsidRPr="00F91AB6">
              <w:rPr>
                <w:i/>
                <w:color w:val="000000"/>
                <w:sz w:val="20"/>
                <w:szCs w:val="20"/>
              </w:rPr>
              <w:t xml:space="preserve"> </w:t>
            </w:r>
            <w:r w:rsidR="009223E0" w:rsidRPr="00F91AB6">
              <w:rPr>
                <w:i/>
                <w:color w:val="000000"/>
                <w:sz w:val="20"/>
                <w:szCs w:val="20"/>
              </w:rPr>
              <w:t xml:space="preserve">Percent of fisheries, by volume </w:t>
            </w:r>
          </w:p>
        </w:tc>
      </w:tr>
      <w:tr w:rsidR="009223E0" w:rsidRPr="00F91AB6" w14:paraId="7250D0D2" w14:textId="77777777" w:rsidTr="00FC3248">
        <w:trPr>
          <w:gridAfter w:val="1"/>
          <w:wAfter w:w="641" w:type="dxa"/>
        </w:trPr>
        <w:tc>
          <w:tcPr>
            <w:tcW w:w="3960" w:type="dxa"/>
            <w:shd w:val="clear" w:color="auto" w:fill="auto"/>
          </w:tcPr>
          <w:p w14:paraId="211748E9" w14:textId="77777777" w:rsidR="009223E0" w:rsidRPr="00F91AB6" w:rsidRDefault="009223E0" w:rsidP="00FC3248">
            <w:pPr>
              <w:numPr>
                <w:ilvl w:val="0"/>
                <w:numId w:val="26"/>
              </w:numPr>
              <w:ind w:left="252" w:hanging="720"/>
              <w:rPr>
                <w:color w:val="000000"/>
                <w:sz w:val="20"/>
                <w:szCs w:val="20"/>
              </w:rPr>
            </w:pPr>
            <w:r w:rsidRPr="00F91AB6">
              <w:rPr>
                <w:color w:val="000000"/>
                <w:sz w:val="20"/>
                <w:szCs w:val="20"/>
              </w:rPr>
              <w:t>4. Support to transformational shifts towards a low-emission and resilient development path</w:t>
            </w:r>
          </w:p>
        </w:tc>
        <w:tc>
          <w:tcPr>
            <w:tcW w:w="4200" w:type="dxa"/>
            <w:shd w:val="clear" w:color="auto" w:fill="auto"/>
          </w:tcPr>
          <w:p w14:paraId="1554C872" w14:textId="77777777" w:rsidR="009223E0" w:rsidRPr="00F91AB6" w:rsidRDefault="009223E0" w:rsidP="009F2495">
            <w:pPr>
              <w:rPr>
                <w:color w:val="000000"/>
                <w:sz w:val="20"/>
                <w:szCs w:val="20"/>
              </w:rPr>
            </w:pPr>
            <w:r w:rsidRPr="00F91AB6">
              <w:rPr>
                <w:color w:val="000000"/>
                <w:sz w:val="20"/>
                <w:szCs w:val="20"/>
              </w:rPr>
              <w:t>750 million tons of CO</w:t>
            </w:r>
            <w:r w:rsidRPr="00F91AB6">
              <w:rPr>
                <w:color w:val="000000"/>
                <w:sz w:val="20"/>
                <w:szCs w:val="20"/>
                <w:vertAlign w:val="subscript"/>
              </w:rPr>
              <w:t xml:space="preserve">2e </w:t>
            </w:r>
            <w:r w:rsidRPr="00F91AB6">
              <w:rPr>
                <w:color w:val="000000"/>
                <w:sz w:val="20"/>
                <w:szCs w:val="20"/>
              </w:rPr>
              <w:t xml:space="preserve"> mitigated (include both direct and indirect)</w:t>
            </w:r>
          </w:p>
        </w:tc>
        <w:tc>
          <w:tcPr>
            <w:tcW w:w="2028" w:type="dxa"/>
            <w:shd w:val="clear" w:color="auto" w:fill="auto"/>
          </w:tcPr>
          <w:p w14:paraId="709A80EC" w14:textId="07BCE864" w:rsidR="009223E0" w:rsidRPr="00F91AB6" w:rsidRDefault="00A12E3B" w:rsidP="007736FD">
            <w:pPr>
              <w:rPr>
                <w:color w:val="000000"/>
                <w:sz w:val="20"/>
                <w:szCs w:val="20"/>
              </w:rPr>
            </w:pPr>
            <w:r>
              <w:rPr>
                <w:i/>
                <w:color w:val="000000"/>
                <w:sz w:val="20"/>
                <w:szCs w:val="20"/>
              </w:rPr>
              <w:fldChar w:fldCharType="begin">
                <w:ffData>
                  <w:name w:val="F_GEB_CCM"/>
                  <w:enabled/>
                  <w:calcOnExit w:val="0"/>
                  <w:textInput>
                    <w:type w:val="number"/>
                    <w:default w:val="11275916"/>
                  </w:textInput>
                </w:ffData>
              </w:fldChar>
            </w:r>
            <w:bookmarkStart w:id="80" w:name="F_GEB_CCM"/>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11275916</w:t>
            </w:r>
            <w:r>
              <w:rPr>
                <w:i/>
                <w:color w:val="000000"/>
                <w:sz w:val="20"/>
                <w:szCs w:val="20"/>
              </w:rPr>
              <w:fldChar w:fldCharType="end"/>
            </w:r>
            <w:bookmarkEnd w:id="80"/>
            <w:r w:rsidR="009223E0" w:rsidRPr="00F91AB6">
              <w:rPr>
                <w:i/>
                <w:color w:val="000000"/>
                <w:sz w:val="20"/>
                <w:szCs w:val="20"/>
              </w:rPr>
              <w:t xml:space="preserve"> </w:t>
            </w:r>
            <w:r w:rsidR="009223E0" w:rsidRPr="00F91AB6">
              <w:rPr>
                <w:color w:val="000000"/>
                <w:sz w:val="20"/>
                <w:szCs w:val="20"/>
              </w:rPr>
              <w:t>metric tons</w:t>
            </w:r>
          </w:p>
        </w:tc>
      </w:tr>
      <w:tr w:rsidR="009223E0" w:rsidRPr="00F91AB6" w14:paraId="19F83FF4" w14:textId="77777777" w:rsidTr="000B61D7">
        <w:trPr>
          <w:gridAfter w:val="1"/>
          <w:wAfter w:w="641" w:type="dxa"/>
          <w:trHeight w:val="593"/>
        </w:trPr>
        <w:tc>
          <w:tcPr>
            <w:tcW w:w="3960" w:type="dxa"/>
            <w:vMerge w:val="restart"/>
            <w:shd w:val="clear" w:color="auto" w:fill="auto"/>
          </w:tcPr>
          <w:p w14:paraId="2168087E" w14:textId="77777777" w:rsidR="009223E0" w:rsidRPr="00F91AB6" w:rsidRDefault="009223E0" w:rsidP="00FC3248">
            <w:pPr>
              <w:numPr>
                <w:ilvl w:val="0"/>
                <w:numId w:val="26"/>
              </w:numPr>
              <w:ind w:left="252" w:hanging="240"/>
              <w:rPr>
                <w:color w:val="000000"/>
                <w:sz w:val="20"/>
                <w:szCs w:val="20"/>
              </w:rPr>
            </w:pPr>
            <w:r w:rsidRPr="00F91AB6">
              <w:rPr>
                <w:color w:val="000000"/>
                <w:sz w:val="20"/>
                <w:szCs w:val="20"/>
              </w:rPr>
              <w:t>Increase in phase-out, disposal and reduction of releases of POPs, ODS, mercury and other chemicals of global concern</w:t>
            </w:r>
          </w:p>
        </w:tc>
        <w:tc>
          <w:tcPr>
            <w:tcW w:w="4200" w:type="dxa"/>
            <w:shd w:val="clear" w:color="auto" w:fill="auto"/>
          </w:tcPr>
          <w:p w14:paraId="2F1A9B86" w14:textId="77777777" w:rsidR="009223E0" w:rsidRPr="00F91AB6" w:rsidRDefault="009223E0" w:rsidP="009F2495">
            <w:pPr>
              <w:rPr>
                <w:color w:val="000000"/>
                <w:sz w:val="20"/>
                <w:szCs w:val="20"/>
              </w:rPr>
            </w:pPr>
            <w:r w:rsidRPr="00F91AB6">
              <w:rPr>
                <w:color w:val="000000"/>
                <w:sz w:val="20"/>
                <w:szCs w:val="20"/>
              </w:rPr>
              <w:t xml:space="preserve">Disposal of 80,000 tons of POPs (PCB, obsolete pesticides) </w:t>
            </w:r>
          </w:p>
        </w:tc>
        <w:tc>
          <w:tcPr>
            <w:tcW w:w="2028" w:type="dxa"/>
            <w:shd w:val="clear" w:color="auto" w:fill="auto"/>
          </w:tcPr>
          <w:p w14:paraId="2ACD1DAD" w14:textId="77777777" w:rsidR="009223E0" w:rsidRPr="00F91AB6" w:rsidRDefault="00800B48" w:rsidP="005168A6">
            <w:pPr>
              <w:rPr>
                <w:color w:val="000000"/>
                <w:sz w:val="20"/>
                <w:szCs w:val="20"/>
              </w:rPr>
            </w:pPr>
            <w:r w:rsidRPr="00F91AB6">
              <w:rPr>
                <w:i/>
                <w:color w:val="000000"/>
                <w:sz w:val="20"/>
                <w:szCs w:val="20"/>
              </w:rPr>
              <w:fldChar w:fldCharType="begin">
                <w:ffData>
                  <w:name w:val="F_GEB_CW1"/>
                  <w:enabled/>
                  <w:calcOnExit w:val="0"/>
                  <w:textInput>
                    <w:type w:val="number"/>
                  </w:textInput>
                </w:ffData>
              </w:fldChar>
            </w:r>
            <w:bookmarkStart w:id="81" w:name="F_GEB_CW1"/>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color w:val="000000"/>
                <w:sz w:val="20"/>
                <w:szCs w:val="20"/>
              </w:rPr>
              <w:fldChar w:fldCharType="end"/>
            </w:r>
            <w:bookmarkEnd w:id="81"/>
            <w:r w:rsidR="009223E0" w:rsidRPr="00F91AB6">
              <w:rPr>
                <w:i/>
                <w:color w:val="000000"/>
                <w:sz w:val="20"/>
                <w:szCs w:val="20"/>
              </w:rPr>
              <w:t xml:space="preserve"> metric tons</w:t>
            </w:r>
          </w:p>
        </w:tc>
      </w:tr>
      <w:tr w:rsidR="009223E0" w:rsidRPr="00F91AB6" w14:paraId="1A2C820C" w14:textId="77777777" w:rsidTr="000B61D7">
        <w:trPr>
          <w:gridAfter w:val="1"/>
          <w:wAfter w:w="641" w:type="dxa"/>
          <w:trHeight w:val="305"/>
        </w:trPr>
        <w:tc>
          <w:tcPr>
            <w:tcW w:w="3960" w:type="dxa"/>
            <w:vMerge/>
            <w:shd w:val="clear" w:color="auto" w:fill="auto"/>
          </w:tcPr>
          <w:p w14:paraId="63BA3FC4" w14:textId="77777777" w:rsidR="009223E0" w:rsidRPr="00F91AB6" w:rsidRDefault="009223E0" w:rsidP="00FC3248">
            <w:pPr>
              <w:numPr>
                <w:ilvl w:val="0"/>
                <w:numId w:val="26"/>
              </w:numPr>
              <w:ind w:left="12"/>
              <w:rPr>
                <w:color w:val="000000"/>
                <w:sz w:val="20"/>
                <w:szCs w:val="20"/>
              </w:rPr>
            </w:pPr>
          </w:p>
        </w:tc>
        <w:tc>
          <w:tcPr>
            <w:tcW w:w="4200" w:type="dxa"/>
            <w:shd w:val="clear" w:color="auto" w:fill="auto"/>
          </w:tcPr>
          <w:p w14:paraId="7B2D3105" w14:textId="77777777" w:rsidR="009223E0" w:rsidRPr="00F91AB6" w:rsidRDefault="009223E0" w:rsidP="009F2495">
            <w:pPr>
              <w:rPr>
                <w:color w:val="000000"/>
                <w:sz w:val="20"/>
                <w:szCs w:val="20"/>
              </w:rPr>
            </w:pPr>
            <w:r w:rsidRPr="00F91AB6">
              <w:rPr>
                <w:color w:val="000000"/>
                <w:sz w:val="20"/>
                <w:szCs w:val="20"/>
              </w:rPr>
              <w:t>Reduction of 1000 tons of Mercury</w:t>
            </w:r>
          </w:p>
        </w:tc>
        <w:tc>
          <w:tcPr>
            <w:tcW w:w="2028" w:type="dxa"/>
            <w:shd w:val="clear" w:color="auto" w:fill="auto"/>
          </w:tcPr>
          <w:p w14:paraId="0FBE7F76" w14:textId="77777777" w:rsidR="009223E0" w:rsidRPr="00F91AB6" w:rsidRDefault="00800B48" w:rsidP="005168A6">
            <w:pPr>
              <w:rPr>
                <w:color w:val="000000"/>
                <w:sz w:val="20"/>
                <w:szCs w:val="20"/>
              </w:rPr>
            </w:pPr>
            <w:r w:rsidRPr="00F91AB6">
              <w:rPr>
                <w:i/>
                <w:color w:val="000000"/>
                <w:sz w:val="20"/>
                <w:szCs w:val="20"/>
              </w:rPr>
              <w:fldChar w:fldCharType="begin">
                <w:ffData>
                  <w:name w:val="F_GEB_CW2"/>
                  <w:enabled/>
                  <w:calcOnExit w:val="0"/>
                  <w:textInput>
                    <w:type w:val="number"/>
                  </w:textInput>
                </w:ffData>
              </w:fldChar>
            </w:r>
            <w:bookmarkStart w:id="82" w:name="F_GEB_CW2"/>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color w:val="000000"/>
                <w:sz w:val="20"/>
                <w:szCs w:val="20"/>
              </w:rPr>
              <w:fldChar w:fldCharType="end"/>
            </w:r>
            <w:bookmarkEnd w:id="82"/>
            <w:r w:rsidR="009223E0" w:rsidRPr="00F91AB6">
              <w:rPr>
                <w:i/>
                <w:color w:val="000000"/>
                <w:sz w:val="20"/>
                <w:szCs w:val="20"/>
              </w:rPr>
              <w:t xml:space="preserve"> metric tons</w:t>
            </w:r>
          </w:p>
        </w:tc>
      </w:tr>
      <w:tr w:rsidR="009223E0" w:rsidRPr="00F91AB6" w14:paraId="5BAE8F4F" w14:textId="77777777" w:rsidTr="000B61D7">
        <w:trPr>
          <w:gridAfter w:val="1"/>
          <w:wAfter w:w="641" w:type="dxa"/>
          <w:trHeight w:val="278"/>
        </w:trPr>
        <w:tc>
          <w:tcPr>
            <w:tcW w:w="3960" w:type="dxa"/>
            <w:vMerge/>
            <w:shd w:val="clear" w:color="auto" w:fill="auto"/>
          </w:tcPr>
          <w:p w14:paraId="3885D855" w14:textId="77777777" w:rsidR="009223E0" w:rsidRPr="00F91AB6" w:rsidRDefault="009223E0" w:rsidP="00FC3248">
            <w:pPr>
              <w:numPr>
                <w:ilvl w:val="0"/>
                <w:numId w:val="26"/>
              </w:numPr>
              <w:ind w:left="12"/>
              <w:rPr>
                <w:color w:val="000000"/>
                <w:sz w:val="20"/>
                <w:szCs w:val="20"/>
              </w:rPr>
            </w:pPr>
          </w:p>
        </w:tc>
        <w:tc>
          <w:tcPr>
            <w:tcW w:w="4200" w:type="dxa"/>
            <w:shd w:val="clear" w:color="auto" w:fill="auto"/>
          </w:tcPr>
          <w:p w14:paraId="01C903C8" w14:textId="77777777" w:rsidR="009223E0" w:rsidRPr="00F91AB6" w:rsidRDefault="009223E0" w:rsidP="009F2495">
            <w:pPr>
              <w:rPr>
                <w:color w:val="000000"/>
                <w:sz w:val="20"/>
                <w:szCs w:val="20"/>
              </w:rPr>
            </w:pPr>
            <w:r w:rsidRPr="00F91AB6">
              <w:rPr>
                <w:color w:val="000000"/>
                <w:sz w:val="20"/>
                <w:szCs w:val="20"/>
              </w:rPr>
              <w:t>Phase-out of 303.44 tons of ODP (HCFC)</w:t>
            </w:r>
          </w:p>
        </w:tc>
        <w:tc>
          <w:tcPr>
            <w:tcW w:w="2028" w:type="dxa"/>
            <w:shd w:val="clear" w:color="auto" w:fill="auto"/>
          </w:tcPr>
          <w:p w14:paraId="17A2CD66" w14:textId="77777777" w:rsidR="009223E0" w:rsidRPr="00F91AB6" w:rsidRDefault="00800B48" w:rsidP="005168A6">
            <w:pPr>
              <w:rPr>
                <w:color w:val="000000"/>
                <w:sz w:val="20"/>
                <w:szCs w:val="20"/>
              </w:rPr>
            </w:pPr>
            <w:r w:rsidRPr="00F91AB6">
              <w:rPr>
                <w:i/>
                <w:color w:val="000000"/>
                <w:sz w:val="20"/>
                <w:szCs w:val="20"/>
              </w:rPr>
              <w:fldChar w:fldCharType="begin">
                <w:ffData>
                  <w:name w:val="F_GEB_CW3"/>
                  <w:enabled/>
                  <w:calcOnExit w:val="0"/>
                  <w:textInput>
                    <w:type w:val="number"/>
                  </w:textInput>
                </w:ffData>
              </w:fldChar>
            </w:r>
            <w:bookmarkStart w:id="83" w:name="F_GEB_CW3"/>
            <w:r w:rsidRPr="00F91AB6">
              <w:rPr>
                <w:i/>
                <w:color w:val="000000"/>
                <w:sz w:val="20"/>
                <w:szCs w:val="20"/>
              </w:rPr>
              <w:instrText xml:space="preserve"> FORMTEXT </w:instrText>
            </w:r>
            <w:r w:rsidRPr="00F91AB6">
              <w:rPr>
                <w:i/>
                <w:color w:val="000000"/>
                <w:sz w:val="20"/>
                <w:szCs w:val="20"/>
              </w:rPr>
            </w:r>
            <w:r w:rsidRPr="00F91AB6">
              <w:rPr>
                <w:i/>
                <w:color w:val="000000"/>
                <w:sz w:val="20"/>
                <w:szCs w:val="20"/>
              </w:rPr>
              <w:fldChar w:fldCharType="separate"/>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noProof/>
                <w:color w:val="000000"/>
                <w:sz w:val="20"/>
                <w:szCs w:val="20"/>
              </w:rPr>
              <w:t> </w:t>
            </w:r>
            <w:r w:rsidRPr="00F91AB6">
              <w:rPr>
                <w:i/>
                <w:color w:val="000000"/>
                <w:sz w:val="20"/>
                <w:szCs w:val="20"/>
              </w:rPr>
              <w:fldChar w:fldCharType="end"/>
            </w:r>
            <w:bookmarkEnd w:id="83"/>
            <w:r w:rsidR="009223E0" w:rsidRPr="00F91AB6">
              <w:rPr>
                <w:i/>
                <w:color w:val="000000"/>
                <w:sz w:val="20"/>
                <w:szCs w:val="20"/>
              </w:rPr>
              <w:t xml:space="preserve"> ODP tons</w:t>
            </w:r>
          </w:p>
        </w:tc>
      </w:tr>
      <w:tr w:rsidR="009223E0" w:rsidRPr="00F91AB6" w14:paraId="3CB18FEA" w14:textId="77777777" w:rsidTr="000B61D7">
        <w:trPr>
          <w:gridAfter w:val="1"/>
          <w:wAfter w:w="641" w:type="dxa"/>
          <w:trHeight w:val="782"/>
        </w:trPr>
        <w:tc>
          <w:tcPr>
            <w:tcW w:w="3960" w:type="dxa"/>
            <w:vMerge w:val="restart"/>
            <w:shd w:val="clear" w:color="auto" w:fill="auto"/>
          </w:tcPr>
          <w:p w14:paraId="52BC9E98" w14:textId="77777777" w:rsidR="009223E0" w:rsidRPr="00F91AB6" w:rsidRDefault="009223E0" w:rsidP="00FC3248">
            <w:pPr>
              <w:numPr>
                <w:ilvl w:val="0"/>
                <w:numId w:val="27"/>
              </w:numPr>
              <w:ind w:left="252" w:hanging="240"/>
              <w:rPr>
                <w:color w:val="000000"/>
                <w:sz w:val="20"/>
                <w:szCs w:val="20"/>
              </w:rPr>
            </w:pPr>
            <w:r w:rsidRPr="00F91AB6">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291CFF58" w14:textId="77777777" w:rsidR="009223E0" w:rsidRPr="00F91AB6" w:rsidRDefault="009223E0" w:rsidP="009F2495">
            <w:pPr>
              <w:rPr>
                <w:color w:val="000000"/>
                <w:sz w:val="20"/>
                <w:szCs w:val="20"/>
              </w:rPr>
            </w:pPr>
            <w:r w:rsidRPr="00F91AB6">
              <w:rPr>
                <w:color w:val="000000"/>
                <w:sz w:val="20"/>
                <w:szCs w:val="20"/>
              </w:rPr>
              <w:t>Development and sectoral planning frameworks integrate measurable targets drawn from the MEAs in at least 10 countries</w:t>
            </w:r>
          </w:p>
        </w:tc>
        <w:tc>
          <w:tcPr>
            <w:tcW w:w="2028" w:type="dxa"/>
            <w:shd w:val="clear" w:color="auto" w:fill="auto"/>
          </w:tcPr>
          <w:p w14:paraId="587C8971" w14:textId="77777777" w:rsidR="009223E0" w:rsidRPr="00F91AB6" w:rsidRDefault="009223E0" w:rsidP="00800B48">
            <w:pPr>
              <w:rPr>
                <w:i/>
                <w:color w:val="000000"/>
                <w:sz w:val="20"/>
                <w:szCs w:val="20"/>
              </w:rPr>
            </w:pPr>
            <w:r w:rsidRPr="00F91AB6">
              <w:rPr>
                <w:i/>
                <w:color w:val="000000"/>
                <w:sz w:val="20"/>
                <w:szCs w:val="20"/>
              </w:rPr>
              <w:t xml:space="preserve">Number of Countries: </w:t>
            </w:r>
            <w:r w:rsidR="00800B48" w:rsidRPr="00F91AB6">
              <w:rPr>
                <w:i/>
                <w:color w:val="000000"/>
                <w:sz w:val="20"/>
                <w:szCs w:val="20"/>
              </w:rPr>
              <w:fldChar w:fldCharType="begin">
                <w:ffData>
                  <w:name w:val="F_GEB_CD1"/>
                  <w:enabled/>
                  <w:calcOnExit w:val="0"/>
                  <w:textInput>
                    <w:type w:val="number"/>
                  </w:textInput>
                </w:ffData>
              </w:fldChar>
            </w:r>
            <w:bookmarkStart w:id="84" w:name="F_GEB_CD1"/>
            <w:r w:rsidR="00800B48" w:rsidRPr="00F91AB6">
              <w:rPr>
                <w:i/>
                <w:color w:val="000000"/>
                <w:sz w:val="20"/>
                <w:szCs w:val="20"/>
              </w:rPr>
              <w:instrText xml:space="preserve"> FORMTEXT </w:instrText>
            </w:r>
            <w:r w:rsidR="00800B48" w:rsidRPr="00F91AB6">
              <w:rPr>
                <w:i/>
                <w:color w:val="000000"/>
                <w:sz w:val="20"/>
                <w:szCs w:val="20"/>
              </w:rPr>
            </w:r>
            <w:r w:rsidR="00800B48" w:rsidRPr="00F91AB6">
              <w:rPr>
                <w:i/>
                <w:color w:val="000000"/>
                <w:sz w:val="20"/>
                <w:szCs w:val="20"/>
              </w:rPr>
              <w:fldChar w:fldCharType="separate"/>
            </w:r>
            <w:r w:rsidR="00800B48" w:rsidRPr="00F91AB6">
              <w:rPr>
                <w:i/>
                <w:noProof/>
                <w:color w:val="000000"/>
                <w:sz w:val="20"/>
                <w:szCs w:val="20"/>
              </w:rPr>
              <w:t> </w:t>
            </w:r>
            <w:r w:rsidR="00800B48" w:rsidRPr="00F91AB6">
              <w:rPr>
                <w:i/>
                <w:noProof/>
                <w:color w:val="000000"/>
                <w:sz w:val="20"/>
                <w:szCs w:val="20"/>
              </w:rPr>
              <w:t> </w:t>
            </w:r>
            <w:r w:rsidR="00800B48" w:rsidRPr="00F91AB6">
              <w:rPr>
                <w:i/>
                <w:noProof/>
                <w:color w:val="000000"/>
                <w:sz w:val="20"/>
                <w:szCs w:val="20"/>
              </w:rPr>
              <w:t> </w:t>
            </w:r>
            <w:r w:rsidR="00800B48" w:rsidRPr="00F91AB6">
              <w:rPr>
                <w:i/>
                <w:noProof/>
                <w:color w:val="000000"/>
                <w:sz w:val="20"/>
                <w:szCs w:val="20"/>
              </w:rPr>
              <w:t> </w:t>
            </w:r>
            <w:r w:rsidR="00800B48" w:rsidRPr="00F91AB6">
              <w:rPr>
                <w:i/>
                <w:noProof/>
                <w:color w:val="000000"/>
                <w:sz w:val="20"/>
                <w:szCs w:val="20"/>
              </w:rPr>
              <w:t> </w:t>
            </w:r>
            <w:r w:rsidR="00800B48" w:rsidRPr="00F91AB6">
              <w:rPr>
                <w:i/>
                <w:color w:val="000000"/>
                <w:sz w:val="20"/>
                <w:szCs w:val="20"/>
              </w:rPr>
              <w:fldChar w:fldCharType="end"/>
            </w:r>
            <w:bookmarkEnd w:id="84"/>
          </w:p>
        </w:tc>
      </w:tr>
      <w:tr w:rsidR="009223E0" w:rsidRPr="00F91AB6" w14:paraId="5ED6AFCB" w14:textId="77777777" w:rsidTr="000B61D7">
        <w:trPr>
          <w:gridAfter w:val="1"/>
          <w:wAfter w:w="641" w:type="dxa"/>
          <w:trHeight w:val="782"/>
        </w:trPr>
        <w:tc>
          <w:tcPr>
            <w:tcW w:w="3960" w:type="dxa"/>
            <w:vMerge/>
            <w:shd w:val="clear" w:color="auto" w:fill="auto"/>
          </w:tcPr>
          <w:p w14:paraId="02EAD203" w14:textId="77777777" w:rsidR="009223E0" w:rsidRPr="00F91AB6" w:rsidRDefault="009223E0" w:rsidP="00FC3248">
            <w:pPr>
              <w:numPr>
                <w:ilvl w:val="0"/>
                <w:numId w:val="27"/>
              </w:numPr>
              <w:ind w:left="12"/>
              <w:rPr>
                <w:color w:val="000000"/>
                <w:sz w:val="20"/>
                <w:szCs w:val="20"/>
              </w:rPr>
            </w:pPr>
          </w:p>
        </w:tc>
        <w:tc>
          <w:tcPr>
            <w:tcW w:w="4200" w:type="dxa"/>
            <w:shd w:val="clear" w:color="auto" w:fill="auto"/>
          </w:tcPr>
          <w:p w14:paraId="058773F1" w14:textId="77777777" w:rsidR="009223E0" w:rsidRPr="00F91AB6" w:rsidRDefault="009223E0" w:rsidP="009F2495">
            <w:pPr>
              <w:rPr>
                <w:color w:val="000000"/>
                <w:sz w:val="20"/>
                <w:szCs w:val="20"/>
              </w:rPr>
            </w:pPr>
            <w:r w:rsidRPr="00F91AB6">
              <w:rPr>
                <w:color w:val="000000"/>
                <w:sz w:val="20"/>
                <w:szCs w:val="20"/>
              </w:rPr>
              <w:t>Functional environmental information systems are established to support decision-making in at least 10 countries</w:t>
            </w:r>
          </w:p>
        </w:tc>
        <w:tc>
          <w:tcPr>
            <w:tcW w:w="2028" w:type="dxa"/>
            <w:shd w:val="clear" w:color="auto" w:fill="auto"/>
          </w:tcPr>
          <w:p w14:paraId="38779688" w14:textId="77777777" w:rsidR="009223E0" w:rsidRPr="00F91AB6" w:rsidRDefault="009223E0" w:rsidP="00800B48">
            <w:pPr>
              <w:rPr>
                <w:i/>
                <w:color w:val="000000"/>
                <w:sz w:val="20"/>
                <w:szCs w:val="20"/>
              </w:rPr>
            </w:pPr>
            <w:r w:rsidRPr="00F91AB6">
              <w:rPr>
                <w:i/>
                <w:color w:val="000000"/>
                <w:sz w:val="20"/>
                <w:szCs w:val="20"/>
              </w:rPr>
              <w:t xml:space="preserve">Number of Countries: </w:t>
            </w:r>
            <w:r w:rsidR="00800B48" w:rsidRPr="00F91AB6">
              <w:rPr>
                <w:i/>
                <w:color w:val="000000"/>
                <w:sz w:val="20"/>
                <w:szCs w:val="20"/>
              </w:rPr>
              <w:fldChar w:fldCharType="begin">
                <w:ffData>
                  <w:name w:val="F_GEB_CD2"/>
                  <w:enabled/>
                  <w:calcOnExit w:val="0"/>
                  <w:textInput>
                    <w:type w:val="number"/>
                  </w:textInput>
                </w:ffData>
              </w:fldChar>
            </w:r>
            <w:bookmarkStart w:id="85" w:name="F_GEB_CD2"/>
            <w:r w:rsidR="00800B48" w:rsidRPr="00F91AB6">
              <w:rPr>
                <w:i/>
                <w:color w:val="000000"/>
                <w:sz w:val="20"/>
                <w:szCs w:val="20"/>
              </w:rPr>
              <w:instrText xml:space="preserve"> FORMTEXT </w:instrText>
            </w:r>
            <w:r w:rsidR="00800B48" w:rsidRPr="00F91AB6">
              <w:rPr>
                <w:i/>
                <w:color w:val="000000"/>
                <w:sz w:val="20"/>
                <w:szCs w:val="20"/>
              </w:rPr>
            </w:r>
            <w:r w:rsidR="00800B48" w:rsidRPr="00F91AB6">
              <w:rPr>
                <w:i/>
                <w:color w:val="000000"/>
                <w:sz w:val="20"/>
                <w:szCs w:val="20"/>
              </w:rPr>
              <w:fldChar w:fldCharType="separate"/>
            </w:r>
            <w:r w:rsidR="00800B48" w:rsidRPr="00F91AB6">
              <w:rPr>
                <w:i/>
                <w:noProof/>
                <w:color w:val="000000"/>
                <w:sz w:val="20"/>
                <w:szCs w:val="20"/>
              </w:rPr>
              <w:t> </w:t>
            </w:r>
            <w:r w:rsidR="00800B48" w:rsidRPr="00F91AB6">
              <w:rPr>
                <w:i/>
                <w:noProof/>
                <w:color w:val="000000"/>
                <w:sz w:val="20"/>
                <w:szCs w:val="20"/>
              </w:rPr>
              <w:t> </w:t>
            </w:r>
            <w:r w:rsidR="00800B48" w:rsidRPr="00F91AB6">
              <w:rPr>
                <w:i/>
                <w:noProof/>
                <w:color w:val="000000"/>
                <w:sz w:val="20"/>
                <w:szCs w:val="20"/>
              </w:rPr>
              <w:t> </w:t>
            </w:r>
            <w:r w:rsidR="00800B48" w:rsidRPr="00F91AB6">
              <w:rPr>
                <w:i/>
                <w:noProof/>
                <w:color w:val="000000"/>
                <w:sz w:val="20"/>
                <w:szCs w:val="20"/>
              </w:rPr>
              <w:t> </w:t>
            </w:r>
            <w:r w:rsidR="00800B48" w:rsidRPr="00F91AB6">
              <w:rPr>
                <w:i/>
                <w:noProof/>
                <w:color w:val="000000"/>
                <w:sz w:val="20"/>
                <w:szCs w:val="20"/>
              </w:rPr>
              <w:t> </w:t>
            </w:r>
            <w:r w:rsidR="00800B48" w:rsidRPr="00F91AB6">
              <w:rPr>
                <w:i/>
                <w:color w:val="000000"/>
                <w:sz w:val="20"/>
                <w:szCs w:val="20"/>
              </w:rPr>
              <w:fldChar w:fldCharType="end"/>
            </w:r>
            <w:bookmarkEnd w:id="85"/>
          </w:p>
        </w:tc>
      </w:tr>
      <w:tr w:rsidR="00591870" w:rsidRPr="00F91AB6" w14:paraId="69DF64CA" w14:textId="77777777" w:rsidTr="00FC32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29" w:type="dxa"/>
            <w:gridSpan w:val="4"/>
          </w:tcPr>
          <w:p w14:paraId="6D22EBD7" w14:textId="77777777" w:rsidR="00591870" w:rsidRPr="00F91AB6" w:rsidRDefault="00591870" w:rsidP="00774692">
            <w:pPr>
              <w:tabs>
                <w:tab w:val="num" w:pos="360"/>
              </w:tabs>
              <w:snapToGrid w:val="0"/>
              <w:rPr>
                <w:rFonts w:eastAsia="Times New Roman"/>
                <w:b/>
                <w:caps/>
                <w:color w:val="000000"/>
                <w:u w:val="single"/>
              </w:rPr>
            </w:pPr>
          </w:p>
          <w:p w14:paraId="6FBE82ED" w14:textId="77777777" w:rsidR="00774692" w:rsidRPr="00F91AB6" w:rsidRDefault="00774692" w:rsidP="00774692">
            <w:pPr>
              <w:pStyle w:val="Footer"/>
              <w:numPr>
                <w:ilvl w:val="0"/>
                <w:numId w:val="25"/>
              </w:numPr>
              <w:tabs>
                <w:tab w:val="clear" w:pos="4320"/>
                <w:tab w:val="clear" w:pos="8640"/>
              </w:tabs>
              <w:snapToGrid w:val="0"/>
              <w:spacing w:after="80"/>
              <w:ind w:left="-720" w:firstLine="0"/>
              <w:rPr>
                <w:b/>
                <w:smallCaps/>
                <w:color w:val="000000"/>
                <w:sz w:val="22"/>
                <w:szCs w:val="22"/>
              </w:rPr>
            </w:pPr>
            <w:r w:rsidRPr="00F91AB6">
              <w:rPr>
                <w:rFonts w:ascii="Times New Roman Bold" w:hAnsi="Times New Roman Bold"/>
                <w:b/>
                <w:caps/>
                <w:color w:val="000000"/>
                <w:sz w:val="22"/>
                <w:szCs w:val="22"/>
                <w:lang w:val="en-US"/>
              </w:rPr>
              <w:t>f.</w:t>
            </w:r>
            <w:r w:rsidRPr="00F91AB6">
              <w:rPr>
                <w:b/>
                <w:smallCaps/>
                <w:color w:val="000000"/>
                <w:sz w:val="22"/>
                <w:szCs w:val="22"/>
                <w:lang w:val="en-US"/>
              </w:rPr>
              <w:t xml:space="preserve">  </w:t>
            </w:r>
            <w:r w:rsidRPr="00F91AB6">
              <w:rPr>
                <w:b/>
                <w:smallCaps/>
                <w:color w:val="000000"/>
                <w:sz w:val="22"/>
                <w:szCs w:val="22"/>
              </w:rPr>
              <w:t xml:space="preserve">Does the project include a </w:t>
            </w:r>
            <w:hyperlink r:id="rId14" w:history="1">
              <w:r w:rsidRPr="00F91AB6">
                <w:rPr>
                  <w:rStyle w:val="Hyperlink"/>
                  <w:b/>
                  <w:smallCaps/>
                  <w:sz w:val="22"/>
                  <w:szCs w:val="22"/>
                </w:rPr>
                <w:t>“non-grant” instrument</w:t>
              </w:r>
            </w:hyperlink>
            <w:r w:rsidRPr="00F91AB6">
              <w:rPr>
                <w:b/>
                <w:smallCaps/>
                <w:color w:val="000000"/>
                <w:sz w:val="22"/>
                <w:szCs w:val="22"/>
              </w:rPr>
              <w:t xml:space="preserve">?    </w:t>
            </w:r>
            <w:bookmarkStart w:id="86" w:name="NonGrantIns"/>
            <w:r w:rsidRPr="00F91AB6">
              <w:rPr>
                <w:b/>
                <w:smallCaps/>
                <w:color w:val="000000"/>
                <w:sz w:val="22"/>
                <w:szCs w:val="22"/>
              </w:rPr>
              <w:fldChar w:fldCharType="begin">
                <w:ffData>
                  <w:name w:val="NonGrantIns"/>
                  <w:enabled/>
                  <w:calcOnExit w:val="0"/>
                  <w:ddList>
                    <w:result w:val="2"/>
                    <w:listEntry w:val="(Select)"/>
                    <w:listEntry w:val="Yes"/>
                    <w:listEntry w:val="No"/>
                  </w:ddList>
                </w:ffData>
              </w:fldChar>
            </w:r>
            <w:r w:rsidRPr="00F91AB6">
              <w:rPr>
                <w:b/>
                <w:smallCaps/>
                <w:color w:val="000000"/>
                <w:sz w:val="22"/>
                <w:szCs w:val="22"/>
              </w:rPr>
              <w:instrText xml:space="preserve"> FORMDROPDOWN </w:instrText>
            </w:r>
            <w:r w:rsidR="0080743E">
              <w:rPr>
                <w:b/>
                <w:smallCaps/>
                <w:color w:val="000000"/>
                <w:sz w:val="22"/>
                <w:szCs w:val="22"/>
              </w:rPr>
            </w:r>
            <w:r w:rsidR="0080743E">
              <w:rPr>
                <w:b/>
                <w:smallCaps/>
                <w:color w:val="000000"/>
                <w:sz w:val="22"/>
                <w:szCs w:val="22"/>
              </w:rPr>
              <w:fldChar w:fldCharType="separate"/>
            </w:r>
            <w:r w:rsidRPr="00F91AB6">
              <w:rPr>
                <w:b/>
                <w:smallCaps/>
                <w:color w:val="000000"/>
                <w:sz w:val="22"/>
                <w:szCs w:val="22"/>
              </w:rPr>
              <w:fldChar w:fldCharType="end"/>
            </w:r>
            <w:bookmarkEnd w:id="86"/>
            <w:r w:rsidRPr="00F91AB6">
              <w:rPr>
                <w:b/>
                <w:smallCaps/>
                <w:color w:val="000000"/>
                <w:sz w:val="22"/>
                <w:szCs w:val="22"/>
              </w:rPr>
              <w:t xml:space="preserve">                  </w:t>
            </w:r>
          </w:p>
          <w:p w14:paraId="7AB1A69F" w14:textId="77777777" w:rsidR="00774692" w:rsidRPr="00F91AB6" w:rsidRDefault="00774692" w:rsidP="00774692">
            <w:pPr>
              <w:pStyle w:val="Footer"/>
              <w:tabs>
                <w:tab w:val="clear" w:pos="4320"/>
                <w:tab w:val="clear" w:pos="8640"/>
                <w:tab w:val="num" w:pos="360"/>
              </w:tabs>
              <w:snapToGrid w:val="0"/>
              <w:spacing w:after="80"/>
              <w:rPr>
                <w:b/>
                <w:smallCaps/>
                <w:color w:val="000000"/>
                <w:sz w:val="22"/>
                <w:szCs w:val="22"/>
                <w:lang w:val="en-US"/>
              </w:rPr>
            </w:pPr>
            <w:r w:rsidRPr="00F91AB6">
              <w:rPr>
                <w:color w:val="000000"/>
                <w:sz w:val="22"/>
                <w:szCs w:val="22"/>
              </w:rPr>
              <w:t>(If non-grant instruments are used, provide an indicative calendar of expected reflows to your Agency and to the GEF/LDCF/SCCF</w:t>
            </w:r>
            <w:r w:rsidR="00F8532A" w:rsidRPr="00F91AB6">
              <w:rPr>
                <w:color w:val="000000"/>
                <w:sz w:val="22"/>
                <w:szCs w:val="22"/>
                <w:lang w:val="en-US"/>
              </w:rPr>
              <w:t>/CBIT</w:t>
            </w:r>
            <w:r w:rsidRPr="00F91AB6">
              <w:rPr>
                <w:color w:val="000000"/>
                <w:sz w:val="22"/>
                <w:szCs w:val="22"/>
              </w:rPr>
              <w:t xml:space="preserve"> Trust Fund)</w:t>
            </w:r>
            <w:r w:rsidR="002E2C1E" w:rsidRPr="00F91AB6">
              <w:rPr>
                <w:color w:val="000000"/>
                <w:sz w:val="22"/>
                <w:szCs w:val="22"/>
                <w:lang w:val="en-US"/>
              </w:rPr>
              <w:t xml:space="preserve"> in Annex D.</w:t>
            </w:r>
          </w:p>
          <w:p w14:paraId="0C520A97" w14:textId="77777777" w:rsidR="00774692" w:rsidRPr="00F91AB6" w:rsidRDefault="00774692" w:rsidP="00774692">
            <w:pPr>
              <w:pStyle w:val="Footer"/>
              <w:tabs>
                <w:tab w:val="clear" w:pos="4320"/>
                <w:tab w:val="clear" w:pos="8640"/>
                <w:tab w:val="num" w:pos="360"/>
              </w:tabs>
              <w:snapToGrid w:val="0"/>
              <w:spacing w:after="80"/>
              <w:rPr>
                <w:b/>
                <w:smallCaps/>
                <w:color w:val="000000"/>
                <w:sz w:val="22"/>
                <w:szCs w:val="22"/>
              </w:rPr>
            </w:pPr>
            <w:r w:rsidRPr="00F91AB6">
              <w:rPr>
                <w:b/>
                <w:smallCaps/>
                <w:color w:val="000000"/>
                <w:sz w:val="22"/>
                <w:szCs w:val="22"/>
              </w:rPr>
              <w:t xml:space="preserve">          </w:t>
            </w:r>
          </w:p>
          <w:p w14:paraId="426CFAD4" w14:textId="77777777" w:rsidR="00774692" w:rsidRPr="00F91AB6" w:rsidRDefault="00774692" w:rsidP="00774692">
            <w:pPr>
              <w:tabs>
                <w:tab w:val="num" w:pos="360"/>
              </w:tabs>
              <w:snapToGrid w:val="0"/>
              <w:rPr>
                <w:rFonts w:eastAsia="Times New Roman"/>
                <w:b/>
                <w:caps/>
                <w:color w:val="000000"/>
                <w:u w:val="single"/>
              </w:rPr>
            </w:pPr>
          </w:p>
        </w:tc>
      </w:tr>
    </w:tbl>
    <w:p w14:paraId="3A2A880D" w14:textId="77777777" w:rsidR="00591870" w:rsidRPr="00F91AB6" w:rsidRDefault="00591870" w:rsidP="00591870">
      <w:pPr>
        <w:tabs>
          <w:tab w:val="num" w:pos="360"/>
          <w:tab w:val="center" w:pos="4320"/>
          <w:tab w:val="right" w:pos="8640"/>
        </w:tabs>
        <w:rPr>
          <w:rFonts w:eastAsia="Times New Roman"/>
          <w:b/>
          <w:caps/>
          <w:color w:val="000000"/>
          <w:u w:val="single"/>
          <w:lang w:val="x-none" w:eastAsia="x-none"/>
        </w:rPr>
      </w:pPr>
      <w:r w:rsidRPr="00F91AB6">
        <w:rPr>
          <w:rFonts w:eastAsia="Times New Roman"/>
          <w:b/>
          <w:caps/>
          <w:color w:val="000000"/>
          <w:u w:val="single"/>
          <w:lang w:val="x-none" w:eastAsia="x-none"/>
        </w:rPr>
        <w:t>part ii:  project justification</w:t>
      </w:r>
    </w:p>
    <w:p w14:paraId="0CB23F6E" w14:textId="77777777" w:rsidR="00591870" w:rsidRPr="00F91AB6" w:rsidRDefault="00591870" w:rsidP="00591870">
      <w:pPr>
        <w:tabs>
          <w:tab w:val="num" w:pos="360"/>
          <w:tab w:val="center" w:pos="4320"/>
          <w:tab w:val="right" w:pos="8640"/>
        </w:tabs>
        <w:rPr>
          <w:rFonts w:eastAsia="Times New Roman"/>
          <w:b/>
          <w:caps/>
          <w:color w:val="000000"/>
          <w:lang w:val="x-none" w:eastAsia="x-none"/>
        </w:rPr>
      </w:pPr>
    </w:p>
    <w:p w14:paraId="2D38173C" w14:textId="77777777" w:rsidR="00591870" w:rsidRPr="00F91AB6" w:rsidRDefault="00591870" w:rsidP="005C4DBD">
      <w:pPr>
        <w:tabs>
          <w:tab w:val="num" w:pos="360"/>
          <w:tab w:val="center" w:pos="4320"/>
          <w:tab w:val="right" w:pos="8640"/>
        </w:tabs>
        <w:outlineLvl w:val="0"/>
        <w:rPr>
          <w:rFonts w:eastAsia="Times New Roman"/>
          <w:b/>
          <w:caps/>
          <w:color w:val="000000"/>
          <w:lang w:eastAsia="x-none"/>
        </w:rPr>
      </w:pPr>
      <w:r w:rsidRPr="00F91AB6">
        <w:rPr>
          <w:rFonts w:eastAsia="Times New Roman"/>
          <w:b/>
          <w:caps/>
          <w:color w:val="000000"/>
          <w:lang w:val="x-none" w:eastAsia="x-none"/>
        </w:rPr>
        <w:t xml:space="preserve">A. </w:t>
      </w:r>
      <w:r w:rsidRPr="00F91AB6">
        <w:rPr>
          <w:rFonts w:ascii="Times New Roman Bold" w:eastAsia="Times New Roman" w:hAnsi="Times New Roman Bold"/>
          <w:b/>
          <w:smallCaps/>
          <w:color w:val="000000"/>
          <w:lang w:val="x-none" w:eastAsia="x-none"/>
        </w:rPr>
        <w:t xml:space="preserve">describe any changes in alignment with the project design </w:t>
      </w:r>
      <w:r w:rsidR="0052782E" w:rsidRPr="00F91AB6">
        <w:rPr>
          <w:rFonts w:ascii="Times New Roman Bold" w:eastAsia="Times New Roman" w:hAnsi="Times New Roman Bold"/>
          <w:b/>
          <w:smallCaps/>
          <w:color w:val="000000"/>
          <w:lang w:eastAsia="x-none"/>
        </w:rPr>
        <w:t>with</w:t>
      </w:r>
      <w:r w:rsidRPr="00F91AB6">
        <w:rPr>
          <w:rFonts w:ascii="Times New Roman Bold" w:eastAsia="Times New Roman" w:hAnsi="Times New Roman Bold"/>
          <w:b/>
          <w:smallCaps/>
          <w:color w:val="000000"/>
          <w:lang w:val="x-none" w:eastAsia="x-none"/>
        </w:rPr>
        <w:t xml:space="preserve"> the original pif</w:t>
      </w:r>
      <w:r w:rsidRPr="00F91AB6">
        <w:rPr>
          <w:rFonts w:eastAsia="Times New Roman"/>
          <w:b/>
          <w:caps/>
          <w:color w:val="000000"/>
          <w:vertAlign w:val="superscript"/>
          <w:lang w:val="x-none" w:eastAsia="x-none"/>
        </w:rPr>
        <w:footnoteReference w:id="6"/>
      </w:r>
      <w:r w:rsidRPr="00F91AB6">
        <w:rPr>
          <w:rFonts w:eastAsia="Times New Roman"/>
          <w:b/>
          <w:caps/>
          <w:color w:val="000000"/>
          <w:lang w:val="x-none" w:eastAsia="x-none"/>
        </w:rPr>
        <w:t xml:space="preserve"> </w:t>
      </w:r>
    </w:p>
    <w:p w14:paraId="5BE01C15" w14:textId="77777777" w:rsidR="007F7CA5" w:rsidRPr="00F91AB6" w:rsidRDefault="007F7CA5" w:rsidP="000B61D7">
      <w:pPr>
        <w:pStyle w:val="GEFQuestion"/>
        <w:ind w:left="0"/>
      </w:pPr>
      <w:r w:rsidRPr="00F91AB6">
        <w:t xml:space="preserve">A.1. </w:t>
      </w:r>
      <w:r w:rsidRPr="00F91AB6">
        <w:rPr>
          <w:i/>
        </w:rPr>
        <w:t>Project Description</w:t>
      </w:r>
      <w:r w:rsidRPr="00F91AB6">
        <w:t xml:space="preserve">. Elaborate on: 1) the global environmental and/or adaptation problems, root causes and barriers that need to be addressed; 2) the baseline scenario or any associated baseline projects, 3) the proposed alternative scenario, </w:t>
      </w:r>
      <w:r w:rsidR="00DC3C82" w:rsidRPr="00F91AB6">
        <w:t xml:space="preserve">GEF focal </w:t>
      </w:r>
      <w:r w:rsidR="00DC3C82" w:rsidRPr="00F91AB6">
        <w:rPr>
          <w:color w:val="000000"/>
          <w:lang w:eastAsia="x-none"/>
        </w:rPr>
        <w:t>area</w:t>
      </w:r>
      <w:r w:rsidR="00DC3C82" w:rsidRPr="00F91AB6">
        <w:rPr>
          <w:rStyle w:val="FootnoteReference"/>
          <w:color w:val="000000"/>
          <w:lang w:eastAsia="x-none"/>
        </w:rPr>
        <w:footnoteReference w:id="7"/>
      </w:r>
      <w:r w:rsidR="00DC3C82" w:rsidRPr="00F91AB6">
        <w:t xml:space="preserve"> strategies, </w:t>
      </w:r>
      <w:r w:rsidRPr="00F91AB6">
        <w:t xml:space="preserve">with a brief description of expected outcomes and components of the project, 4) </w:t>
      </w:r>
      <w:hyperlink r:id="rId15" w:history="1">
        <w:r w:rsidRPr="00F91AB6">
          <w:rPr>
            <w:rStyle w:val="Hyperlink"/>
          </w:rPr>
          <w:t>incremental</w:t>
        </w:r>
      </w:hyperlink>
      <w:r w:rsidRPr="00F91AB6">
        <w:t>/</w:t>
      </w:r>
      <w:hyperlink r:id="rId16" w:history="1">
        <w:r w:rsidRPr="00F91AB6">
          <w:rPr>
            <w:rStyle w:val="Hyperlink"/>
          </w:rPr>
          <w:t>additional cost reasoning</w:t>
        </w:r>
      </w:hyperlink>
      <w:r w:rsidRPr="00F91AB6">
        <w:t xml:space="preserve"> and expected contributions from the baseline, the GEFTF, LDCF, SCCF,  </w:t>
      </w:r>
      <w:r w:rsidR="00F8532A" w:rsidRPr="00F91AB6">
        <w:t xml:space="preserve">CBIT </w:t>
      </w:r>
      <w:r w:rsidRPr="00F91AB6">
        <w:t xml:space="preserve">and </w:t>
      </w:r>
      <w:hyperlink r:id="rId17" w:history="1">
        <w:r w:rsidRPr="00F91AB6">
          <w:rPr>
            <w:rStyle w:val="Hyperlink"/>
          </w:rPr>
          <w:t>co-financing</w:t>
        </w:r>
      </w:hyperlink>
      <w:r w:rsidRPr="00F91AB6">
        <w:t xml:space="preserve">; 5) </w:t>
      </w:r>
      <w:hyperlink r:id="rId18" w:history="1">
        <w:r w:rsidRPr="00F91AB6">
          <w:rPr>
            <w:rStyle w:val="Hyperlink"/>
          </w:rPr>
          <w:t>global environmental benefits</w:t>
        </w:r>
      </w:hyperlink>
      <w:r w:rsidRPr="00F91AB6">
        <w:t xml:space="preserve"> (GEFTF) and/or </w:t>
      </w:r>
      <w:hyperlink r:id="rId19" w:history="1">
        <w:r w:rsidRPr="00F91AB6">
          <w:rPr>
            <w:rStyle w:val="Hyperlink"/>
          </w:rPr>
          <w:t>adaptation benefits</w:t>
        </w:r>
      </w:hyperlink>
      <w:r w:rsidRPr="00F91AB6">
        <w:t xml:space="preserve"> (LDCF/SCCF); and 6) innovativeness, sustainability and potential for scaling up. </w:t>
      </w:r>
      <w:r w:rsidRPr="00F91AB6">
        <w:t> </w:t>
      </w:r>
    </w:p>
    <w:p w14:paraId="3FA22FD0" w14:textId="77777777" w:rsidR="00202AF3" w:rsidRPr="00E75CA0" w:rsidRDefault="007F7CA5" w:rsidP="00B72CEC">
      <w:pPr>
        <w:pStyle w:val="GEFFieldtoFillout"/>
        <w:ind w:left="0"/>
      </w:pPr>
      <w:r w:rsidRPr="00E75CA0">
        <w:fldChar w:fldCharType="begin">
          <w:ffData>
            <w:name w:val="pjObjective"/>
            <w:enabled/>
            <w:calcOnExit w:val="0"/>
            <w:textInput/>
          </w:ffData>
        </w:fldChar>
      </w:r>
      <w:bookmarkStart w:id="87" w:name="pjObjective"/>
      <w:r w:rsidRPr="00E75CA0">
        <w:instrText xml:space="preserve"> FORMTEXT </w:instrText>
      </w:r>
      <w:r w:rsidRPr="00E75CA0">
        <w:fldChar w:fldCharType="separate"/>
      </w:r>
    </w:p>
    <w:p w14:paraId="4C1124C4" w14:textId="77777777" w:rsidR="00202AF3" w:rsidRPr="00E75CA0" w:rsidRDefault="007F7CA5" w:rsidP="00B72CEC">
      <w:pPr>
        <w:pStyle w:val="GEFFieldtoFillout"/>
        <w:ind w:left="0"/>
        <w:rPr>
          <w:noProof/>
        </w:rPr>
      </w:pPr>
      <w:r w:rsidRPr="00E75CA0">
        <w:rPr>
          <w:noProof/>
        </w:rPr>
        <w:t> </w:t>
      </w:r>
      <w:r w:rsidR="00202AF3" w:rsidRPr="00E75CA0">
        <w:rPr>
          <w:noProof/>
        </w:rPr>
        <w:t>1) The global environmental and/or adaptation problems, root causes and barriers that need to be addressed</w:t>
      </w:r>
    </w:p>
    <w:p w14:paraId="48BC43C0" w14:textId="77777777" w:rsidR="00202AF3" w:rsidRPr="00E75CA0" w:rsidRDefault="00202AF3" w:rsidP="00B72CEC">
      <w:pPr>
        <w:pStyle w:val="GEFFieldtoFillout"/>
        <w:ind w:left="0"/>
        <w:rPr>
          <w:noProof/>
        </w:rPr>
      </w:pPr>
    </w:p>
    <w:p w14:paraId="798000B3" w14:textId="77777777" w:rsidR="00202AF3" w:rsidRPr="00E75CA0" w:rsidRDefault="00202AF3" w:rsidP="00B72CEC">
      <w:pPr>
        <w:pStyle w:val="GEFFieldtoFillout"/>
        <w:ind w:left="0"/>
        <w:rPr>
          <w:noProof/>
          <w:u w:val="single"/>
        </w:rPr>
      </w:pPr>
      <w:r w:rsidRPr="00E75CA0">
        <w:rPr>
          <w:noProof/>
          <w:u w:val="single"/>
        </w:rPr>
        <w:t>Global environmental and adaptation problems</w:t>
      </w:r>
    </w:p>
    <w:p w14:paraId="3EA7DF12" w14:textId="77777777" w:rsidR="00202AF3" w:rsidRPr="00E75CA0" w:rsidRDefault="00202AF3" w:rsidP="00B72CEC">
      <w:pPr>
        <w:pStyle w:val="GEFFieldtoFillout"/>
        <w:ind w:left="0"/>
        <w:rPr>
          <w:noProof/>
        </w:rPr>
      </w:pPr>
    </w:p>
    <w:p w14:paraId="49257BBF" w14:textId="77777777" w:rsidR="00202AF3" w:rsidRPr="00E75CA0" w:rsidRDefault="00202AF3" w:rsidP="00B72CEC">
      <w:pPr>
        <w:pStyle w:val="GEFFieldtoFillout"/>
        <w:ind w:left="0"/>
        <w:rPr>
          <w:noProof/>
        </w:rPr>
      </w:pPr>
      <w:r w:rsidRPr="00E75CA0">
        <w:rPr>
          <w:noProof/>
        </w:rPr>
        <w:t xml:space="preserve">In 2005, the Millennium Ecosystem Assessment estimated that approximately 60 of ecosystem services examined were degraded or being used unsustainably (Millennium Ecosystem Assesment, 2005). Deforestation and degradation of forests are major causes of biodiversity loss and associated decline in the flow of ecosystem services, upon which the well-being of humanity relies. A recent estimation by the Global Partnership of Forest Landscape Restoration (GPFLR) suggests that there are two billion hectares of deforested and degraded land worldwide (GPFLR 2011). Between 1990 and 2015, the net rate of loss of global forest area has decreased by 50 per cent. The area of planted forest increased in absolute terms and as a proportion of total forest area. On the other hand, over the same period, the areas of natural forest worldwide declined by 6%, from 3961 M ha to 3721 M ha (Keenan et al. 2015; FAO 2016). </w:t>
      </w:r>
    </w:p>
    <w:p w14:paraId="3E092FCB" w14:textId="77777777" w:rsidR="00202AF3" w:rsidRPr="00E75CA0" w:rsidRDefault="00202AF3" w:rsidP="00B72CEC">
      <w:pPr>
        <w:pStyle w:val="GEFFieldtoFillout"/>
        <w:ind w:left="0"/>
        <w:rPr>
          <w:noProof/>
        </w:rPr>
      </w:pPr>
    </w:p>
    <w:p w14:paraId="017B5DAF" w14:textId="77777777" w:rsidR="00202AF3" w:rsidRPr="00E75CA0" w:rsidRDefault="00202AF3" w:rsidP="00B72CEC">
      <w:pPr>
        <w:pStyle w:val="GEFFieldtoFillout"/>
        <w:ind w:left="0"/>
        <w:rPr>
          <w:noProof/>
        </w:rPr>
      </w:pPr>
      <w:r w:rsidRPr="00E75CA0">
        <w:rPr>
          <w:noProof/>
        </w:rPr>
        <w:t>Globally, the human-caused drivers of change to the environment are demographic, economic, socio-political, scientific, technological, cultural, and religious (Millennium Ecosystem Assessment, 2005). These drivers are relevant to changes that are occurring to forests around the world.  In particular, economic activity generates a wide range of immediate pressures on forests. For example:</w:t>
      </w:r>
    </w:p>
    <w:p w14:paraId="74C5BB5E" w14:textId="77777777" w:rsidR="00202AF3" w:rsidRPr="00E75CA0" w:rsidRDefault="00202AF3" w:rsidP="00B72CEC">
      <w:pPr>
        <w:pStyle w:val="GEFFieldtoFillout"/>
        <w:ind w:left="0"/>
        <w:rPr>
          <w:noProof/>
        </w:rPr>
      </w:pPr>
    </w:p>
    <w:p w14:paraId="60B1F936" w14:textId="77777777" w:rsidR="00202AF3" w:rsidRPr="00E75CA0" w:rsidRDefault="00202AF3" w:rsidP="00B72CEC">
      <w:pPr>
        <w:pStyle w:val="GEFFieldtoFillout"/>
        <w:ind w:left="0"/>
        <w:rPr>
          <w:noProof/>
        </w:rPr>
      </w:pPr>
      <w:r w:rsidRPr="00E75CA0">
        <w:rPr>
          <w:noProof/>
        </w:rPr>
        <w:t>•</w:t>
      </w:r>
      <w:r w:rsidRPr="00E75CA0">
        <w:rPr>
          <w:noProof/>
        </w:rPr>
        <w:tab/>
        <w:t xml:space="preserve">Agriculture is a key driver of forest change, causing around 80 per cent of deforestation worldwide. </w:t>
      </w:r>
    </w:p>
    <w:p w14:paraId="26B27FEF" w14:textId="77777777" w:rsidR="00202AF3" w:rsidRPr="00E75CA0" w:rsidRDefault="00202AF3" w:rsidP="00B72CEC">
      <w:pPr>
        <w:pStyle w:val="GEFFieldtoFillout"/>
        <w:ind w:left="0"/>
        <w:rPr>
          <w:noProof/>
        </w:rPr>
      </w:pPr>
      <w:r w:rsidRPr="00E75CA0">
        <w:rPr>
          <w:noProof/>
        </w:rPr>
        <w:t>•</w:t>
      </w:r>
      <w:r w:rsidRPr="00E75CA0">
        <w:rPr>
          <w:noProof/>
        </w:rPr>
        <w:tab/>
        <w:t xml:space="preserve">Mining, infrastructure, and urban expansion can generate pressures that result in forest and degradation. </w:t>
      </w:r>
    </w:p>
    <w:p w14:paraId="28E2BC35" w14:textId="77777777" w:rsidR="00202AF3" w:rsidRPr="00E75CA0" w:rsidRDefault="00202AF3" w:rsidP="00B72CEC">
      <w:pPr>
        <w:pStyle w:val="GEFFieldtoFillout"/>
        <w:ind w:left="0"/>
        <w:rPr>
          <w:noProof/>
        </w:rPr>
      </w:pPr>
      <w:r w:rsidRPr="00E75CA0">
        <w:rPr>
          <w:noProof/>
        </w:rPr>
        <w:t>•</w:t>
      </w:r>
      <w:r w:rsidRPr="00E75CA0">
        <w:rPr>
          <w:noProof/>
        </w:rPr>
        <w:tab/>
        <w:t xml:space="preserve">The use of forests for fibre and timber extraction account for more than 70 per cent of total forest degradation in Latin America and (sub)tropical Asia. </w:t>
      </w:r>
    </w:p>
    <w:p w14:paraId="1D5B0291" w14:textId="77777777" w:rsidR="00202AF3" w:rsidRPr="00E75CA0" w:rsidRDefault="00202AF3" w:rsidP="00B72CEC">
      <w:pPr>
        <w:pStyle w:val="GEFFieldtoFillout"/>
        <w:ind w:left="0"/>
        <w:rPr>
          <w:noProof/>
        </w:rPr>
      </w:pPr>
    </w:p>
    <w:p w14:paraId="477E28D3" w14:textId="77777777" w:rsidR="00202AF3" w:rsidRPr="00E75CA0" w:rsidRDefault="00202AF3" w:rsidP="00B72CEC">
      <w:pPr>
        <w:pStyle w:val="GEFFieldtoFillout"/>
        <w:ind w:left="0"/>
        <w:rPr>
          <w:noProof/>
        </w:rPr>
      </w:pPr>
      <w:r w:rsidRPr="00E75CA0">
        <w:rPr>
          <w:noProof/>
        </w:rPr>
        <w:t>China’s forest area is ranked 5th among all countries worldwide, and represents 5% of the global forest area (FRA 2016). For these reasons, the area and condition of China’s forest estate have important consequences not only on the delivery of ecosystem services at the national level, but also on regional and global ecosystem services flows and conservation of an important share of the world’s biodiversity. Official estimates place China’s forest cover at around 20-22 per cent of the country’s land area (e.g. Su et al. 2016; FRA 2016). From the 1970s to the 2010s, the forest cover of China increased by 9 per cent, or more than 85 million hectares. Between 1990 and 2010 alone, China’s forest cover increased by 49 million ha following the establishment of timber plantations and shelterbelts and natural forest protection (Fu et al. 2004). In this decade, China has had the highest rate of forest expansion (1.5 M ha y−1) (Keenan et al. 2015).</w:t>
      </w:r>
    </w:p>
    <w:p w14:paraId="4DF110AD" w14:textId="77777777" w:rsidR="00202AF3" w:rsidRPr="00E75CA0" w:rsidRDefault="00202AF3" w:rsidP="00B72CEC">
      <w:pPr>
        <w:pStyle w:val="GEFFieldtoFillout"/>
        <w:ind w:left="0"/>
        <w:rPr>
          <w:noProof/>
        </w:rPr>
      </w:pPr>
    </w:p>
    <w:p w14:paraId="34199783" w14:textId="77777777" w:rsidR="00202AF3" w:rsidRPr="00E75CA0" w:rsidRDefault="00202AF3" w:rsidP="00B72CEC">
      <w:pPr>
        <w:pStyle w:val="GEFFieldtoFillout"/>
        <w:ind w:left="0"/>
        <w:rPr>
          <w:noProof/>
        </w:rPr>
      </w:pPr>
      <w:r w:rsidRPr="00E75CA0">
        <w:rPr>
          <w:noProof/>
        </w:rPr>
        <w:t xml:space="preserve">China’s forests represent the country’s greatest repository of terrestrial biodiversity (Z. Tang et al. 2010; Fu et al. 2004). To protect these valuable resources, the government has designated 17 key biodiversity protection areas now subject to strict conservation boundaries and policies governing management (Bai et al. 2016).  In 2015, China made an intended nationally determined commitment (INDC) to increase forest carbon stock volume by around 4.5 billion m3 by 2030, which potentially represents an increase in forest area of 50 million ha or more (Fransen et al. 2015). </w:t>
      </w:r>
    </w:p>
    <w:p w14:paraId="54D64E30" w14:textId="77777777" w:rsidR="00202AF3" w:rsidRPr="00E75CA0" w:rsidRDefault="00202AF3" w:rsidP="00B72CEC">
      <w:pPr>
        <w:pStyle w:val="GEFFieldtoFillout"/>
        <w:ind w:left="0"/>
        <w:rPr>
          <w:noProof/>
        </w:rPr>
      </w:pPr>
    </w:p>
    <w:p w14:paraId="3C8259DC" w14:textId="77777777" w:rsidR="00202AF3" w:rsidRPr="00E75CA0" w:rsidRDefault="00202AF3" w:rsidP="00B72CEC">
      <w:pPr>
        <w:pStyle w:val="GEFFieldtoFillout"/>
        <w:ind w:left="0"/>
        <w:rPr>
          <w:noProof/>
        </w:rPr>
      </w:pPr>
      <w:r w:rsidRPr="00E75CA0">
        <w:rPr>
          <w:noProof/>
        </w:rPr>
        <w:t xml:space="preserve">Although the area of China’s forests has been increasing over recent decades it was estimated that about 72 percent of China’s forest area was degraded (H. Ren et al. 2007). The pressures that have resulted in this degradation are multiple, complex and interconnected. They include a history of overharvesting, urban and infrastructure expansion, severely polluted or acidified soils, and an increasing area of low biodiversity timber plantations. The downside of the extensive re/afforestation projects undertaken in China is that the focus was on increasing the area of forest through the establishment of monoculture plantations (see, e.g. J. Xu 2011). As a result, China now has large areas of single-species, even-age plantations that are often not well managed, and, therefore, not able to provide all the ecosystem services that were expected to be delivered by reforestation. </w:t>
      </w:r>
    </w:p>
    <w:p w14:paraId="6FBE1F44" w14:textId="77777777" w:rsidR="00202AF3" w:rsidRPr="00E75CA0" w:rsidRDefault="00202AF3" w:rsidP="00B72CEC">
      <w:pPr>
        <w:pStyle w:val="GEFFieldtoFillout"/>
        <w:ind w:left="0"/>
        <w:rPr>
          <w:noProof/>
        </w:rPr>
      </w:pPr>
    </w:p>
    <w:p w14:paraId="6BC26571" w14:textId="77777777" w:rsidR="00202AF3" w:rsidRPr="00E75CA0" w:rsidRDefault="00202AF3" w:rsidP="00B72CEC">
      <w:pPr>
        <w:pStyle w:val="GEFFieldtoFillout"/>
        <w:ind w:left="0"/>
        <w:rPr>
          <w:noProof/>
        </w:rPr>
      </w:pPr>
      <w:r w:rsidRPr="00E75CA0">
        <w:rPr>
          <w:noProof/>
        </w:rPr>
        <w:lastRenderedPageBreak/>
        <w:t>In addition, China’s forests are fragmented often isolated, largely located in mountainous and hilly regions (Z. Tang et al. 2010; Fu et al. 2004). Climate change is likely to cause shifts in the boundaries of ecoregions affecting the natural ranges of flora and fauna (Baker et al. 2009), which are currently restricted by forest fragmentation limiting natural dispersal and species migration. Additionally, despite the increase in forest cover China has seen in recent years, ecosystem functionality remains suboptimal, particularly in terms of habitat for biodiversity.  Ecosystem functionality is the interaction between organisms [biodiversity] and the physical environment, it includes stocks of natural capital (e.g. water, plants) and ecological processes such as nutrient cycling, soil development, water budgeting, and flammability (Biology Online Dictionary 2017).</w:t>
      </w:r>
    </w:p>
    <w:p w14:paraId="1BBA9611" w14:textId="77777777" w:rsidR="00202AF3" w:rsidRPr="00E75CA0" w:rsidRDefault="00202AF3" w:rsidP="00B72CEC">
      <w:pPr>
        <w:pStyle w:val="GEFFieldtoFillout"/>
        <w:ind w:left="0"/>
        <w:rPr>
          <w:noProof/>
        </w:rPr>
      </w:pPr>
    </w:p>
    <w:p w14:paraId="601BC0F2" w14:textId="77777777" w:rsidR="00202AF3" w:rsidRPr="00E75CA0" w:rsidRDefault="00202AF3" w:rsidP="00B72CEC">
      <w:pPr>
        <w:pStyle w:val="GEFFieldtoFillout"/>
        <w:ind w:left="0"/>
        <w:rPr>
          <w:noProof/>
        </w:rPr>
      </w:pPr>
      <w:r w:rsidRPr="00E75CA0">
        <w:rPr>
          <w:noProof/>
        </w:rPr>
        <w:t xml:space="preserve">In sum, while China’s forest cover has increased dramatically in recent years, there remain great opportunities to not only continue forest expansion, but also to improve ecosystem function and the capacity of China’s forests to deliver a wide range of benefits at both national and global scales, including but not limited to biodiversity conservation, climate change mitigation, water regulation, and land productivity. Given the right tools and incentives, much of the deforested and degraded estate can be restored – that is, ecological integrity and resiliency enhanced and human well-being improved in deforested and degraded lands – through the restoration and better management of forests, woodlands, trees, and other woody plants at the landscape level. </w:t>
      </w:r>
    </w:p>
    <w:p w14:paraId="23C5FBA7" w14:textId="77777777" w:rsidR="00202AF3" w:rsidRPr="00E75CA0" w:rsidRDefault="00202AF3" w:rsidP="00B72CEC">
      <w:pPr>
        <w:pStyle w:val="GEFFieldtoFillout"/>
        <w:ind w:left="0"/>
        <w:rPr>
          <w:noProof/>
        </w:rPr>
      </w:pPr>
    </w:p>
    <w:p w14:paraId="7D53F32E" w14:textId="77777777" w:rsidR="00202AF3" w:rsidRPr="00E75CA0" w:rsidRDefault="00202AF3" w:rsidP="00B72CEC">
      <w:pPr>
        <w:pStyle w:val="GEFFieldtoFillout"/>
        <w:ind w:left="0"/>
        <w:rPr>
          <w:noProof/>
        </w:rPr>
      </w:pPr>
      <w:r w:rsidRPr="00E75CA0">
        <w:rPr>
          <w:noProof/>
        </w:rPr>
        <w:t>Restoration is much more than planting trees. Forest landscape restoration (FLR) is a landscape- and systems-level approach to managing the dynamic and often complex interactions between people, natural resources, and the different land uses that comprise a landscape. It uses a collaborative approach to harmonize the many land-use decisions of stakeholders, with the aim of restoring ecosystem functionality as well as enhancing the socio-economic development of local communities. As such, it employs a wide range of restorative approaches and tools, from satellite-aided biological and economic assessments of restoration opportunities, to payments for ecosystem services, to establishment of protective regimes for forests (e.g. protection from fires or grazing or erosion control), to natural and assisted tree planting activities.</w:t>
      </w:r>
    </w:p>
    <w:p w14:paraId="18A530C9" w14:textId="77777777" w:rsidR="00202AF3" w:rsidRPr="00E75CA0" w:rsidRDefault="00202AF3" w:rsidP="00B72CEC">
      <w:pPr>
        <w:pStyle w:val="GEFFieldtoFillout"/>
        <w:ind w:left="0"/>
        <w:rPr>
          <w:noProof/>
        </w:rPr>
      </w:pPr>
    </w:p>
    <w:p w14:paraId="144D5947" w14:textId="77777777" w:rsidR="00202AF3" w:rsidRPr="00E75CA0" w:rsidRDefault="00202AF3" w:rsidP="00B72CEC">
      <w:pPr>
        <w:pStyle w:val="GEFFieldtoFillout"/>
        <w:ind w:left="0"/>
        <w:rPr>
          <w:noProof/>
        </w:rPr>
      </w:pPr>
      <w:r w:rsidRPr="00E75CA0">
        <w:rPr>
          <w:noProof/>
        </w:rPr>
        <w:t xml:space="preserve">The TRI China project (the Project) will deliver local, national, and global benefits from restoration. Healthier, more fertile landscapes will improve habitat services both for wildlife and human life, and provide food, clean water, and economically valuable materials. Better management of forests and increased connectivity of forest in the landscape will facilitate the diversification and migration of species and contribute to ecological adaptation to climate change. Pilot testing of a range of approaches in three ecoregions will inform policy makers and planners on the best ways forward nationally, and will provide more in depth and cutting edge technical knowledge to an expanded cadre of professionals from many sectors involved in FLR. </w:t>
      </w:r>
    </w:p>
    <w:p w14:paraId="7666AC7E" w14:textId="77777777" w:rsidR="00202AF3" w:rsidRPr="00E75CA0" w:rsidRDefault="00202AF3" w:rsidP="00B72CEC">
      <w:pPr>
        <w:pStyle w:val="GEFFieldtoFillout"/>
        <w:ind w:left="0"/>
        <w:rPr>
          <w:noProof/>
        </w:rPr>
      </w:pPr>
    </w:p>
    <w:p w14:paraId="5BF44459" w14:textId="77777777" w:rsidR="00202AF3" w:rsidRPr="00E75CA0" w:rsidRDefault="00202AF3" w:rsidP="00B72CEC">
      <w:pPr>
        <w:pStyle w:val="GEFFieldtoFillout"/>
        <w:ind w:left="0"/>
        <w:rPr>
          <w:noProof/>
        </w:rPr>
      </w:pPr>
      <w:r w:rsidRPr="00E75CA0">
        <w:rPr>
          <w:noProof/>
        </w:rPr>
        <w:t xml:space="preserve">The pilot landscapes of the Project are located in three distinct hilly and mountainous eco-regions.  Bijie City in Guizhou is within the Guangxi-Guizhou karst region, a landscape punctuated by steep rocky karst formations with high endemic biodiversity but subject to soil erosion and desertification. Chengde City in northern Hebei Province, deforested many centuries ago and now vulnerable to drought and soil depletion, is a crucial watershed for Beijing and Tianjin; on the edge of the Inner Mongolian Plateau, part of the Project’s pilot area is subject to overgrazing by migrant herders. Ganzhou City in southern East China, thought to harbor high but relatively unstudied biodiversity (Myers et al. 2000), is a key watershed of the Dongjiang River, a tributary of the Pearl River which provides water to several megacities including Guangzhou, Shenzhen and Hong Kong. </w:t>
      </w:r>
    </w:p>
    <w:p w14:paraId="44EEFDCC" w14:textId="77777777" w:rsidR="00202AF3" w:rsidRPr="00E75CA0" w:rsidRDefault="00202AF3" w:rsidP="00B72CEC">
      <w:pPr>
        <w:pStyle w:val="GEFFieldtoFillout"/>
        <w:ind w:left="0"/>
        <w:rPr>
          <w:noProof/>
        </w:rPr>
      </w:pPr>
    </w:p>
    <w:p w14:paraId="1F8B516E" w14:textId="77777777" w:rsidR="00202AF3" w:rsidRPr="00E75CA0" w:rsidRDefault="00202AF3" w:rsidP="00B72CEC">
      <w:pPr>
        <w:pStyle w:val="GEFFieldtoFillout"/>
        <w:ind w:left="0"/>
        <w:rPr>
          <w:noProof/>
        </w:rPr>
      </w:pPr>
      <w:r w:rsidRPr="00E75CA0">
        <w:rPr>
          <w:noProof/>
        </w:rPr>
        <w:t xml:space="preserve">Some likely climate change scenarios that will affect these three ecoregions are presented in the table below. There is a high probability of major changes in the ranges of climate zones, with decreased boreal forest in the north, and decreased sub-tropical forest in the southeast. This would reduce the species ranges and either reduce forest extent or change the forest composition of remaining forests. The north and southwest may experience extreme rains in summer and in both summer and winter, respectively, exacerbating flooding and soil erosion. The potential impacts of these changes on people are wide-ranging and include water shortages, flood damage to croplands affecting food supplies and damaging settlement areas, displacing people.  </w:t>
      </w:r>
      <w:r w:rsidR="007F7CA5" w:rsidRPr="00E75CA0">
        <w:rPr>
          <w:noProof/>
        </w:rPr>
        <w:t> </w:t>
      </w:r>
      <w:r w:rsidR="007F7CA5" w:rsidRPr="00E75CA0">
        <w:rPr>
          <w:noProof/>
        </w:rPr>
        <w:t> </w:t>
      </w:r>
    </w:p>
    <w:p w14:paraId="3EBFA607" w14:textId="77777777" w:rsidR="00202AF3" w:rsidRPr="00E75CA0" w:rsidRDefault="00202AF3" w:rsidP="00B72CEC">
      <w:pPr>
        <w:pStyle w:val="GEFFieldtoFillout"/>
        <w:ind w:left="0"/>
        <w:rPr>
          <w:noProof/>
        </w:rPr>
      </w:pPr>
    </w:p>
    <w:p w14:paraId="595135CE" w14:textId="77777777" w:rsidR="00202AF3" w:rsidRPr="00E75CA0" w:rsidRDefault="00202AF3" w:rsidP="00B72CEC">
      <w:pPr>
        <w:outlineLvl w:val="0"/>
        <w:rPr>
          <w:b/>
          <w:bCs/>
          <w:iCs/>
          <w:sz w:val="22"/>
          <w:szCs w:val="22"/>
          <w:lang w:val="en-GB"/>
        </w:rPr>
      </w:pPr>
      <w:r w:rsidRPr="00E75CA0">
        <w:rPr>
          <w:b/>
          <w:iCs/>
          <w:sz w:val="22"/>
          <w:szCs w:val="22"/>
          <w:lang w:val="en-GB"/>
        </w:rPr>
        <w:t>Potential differential effects of climate change between North and southern China</w:t>
      </w:r>
    </w:p>
    <w:tbl>
      <w:tblPr>
        <w:tblW w:w="5000" w:type="pc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3523"/>
        <w:gridCol w:w="3589"/>
        <w:gridCol w:w="3455"/>
      </w:tblGrid>
      <w:tr w:rsidR="00202AF3" w:rsidRPr="00E75CA0" w14:paraId="22E37CB8" w14:textId="77777777" w:rsidTr="00202AF3">
        <w:trPr>
          <w:trHeight w:val="800"/>
        </w:trPr>
        <w:tc>
          <w:tcPr>
            <w:tcW w:w="1667" w:type="pct"/>
            <w:shd w:val="clear" w:color="000000" w:fill="D9D9D9"/>
            <w:vAlign w:val="center"/>
            <w:hideMark/>
          </w:tcPr>
          <w:p w14:paraId="1B8A02D2" w14:textId="77777777" w:rsidR="00202AF3" w:rsidRPr="00E75CA0" w:rsidRDefault="00202AF3" w:rsidP="00B72CEC">
            <w:pPr>
              <w:outlineLvl w:val="0"/>
              <w:rPr>
                <w:sz w:val="22"/>
                <w:szCs w:val="22"/>
              </w:rPr>
            </w:pPr>
            <w:r w:rsidRPr="00E75CA0">
              <w:rPr>
                <w:sz w:val="22"/>
                <w:szCs w:val="22"/>
              </w:rPr>
              <w:lastRenderedPageBreak/>
              <w:t>Degree of climate change effect</w:t>
            </w:r>
          </w:p>
        </w:tc>
        <w:tc>
          <w:tcPr>
            <w:tcW w:w="1698" w:type="pct"/>
            <w:shd w:val="clear" w:color="000000" w:fill="D9D9D9"/>
            <w:vAlign w:val="center"/>
            <w:hideMark/>
          </w:tcPr>
          <w:p w14:paraId="189AE3BF" w14:textId="77777777" w:rsidR="00202AF3" w:rsidRPr="00E75CA0" w:rsidRDefault="00202AF3" w:rsidP="00B72CEC">
            <w:pPr>
              <w:outlineLvl w:val="0"/>
              <w:rPr>
                <w:sz w:val="22"/>
                <w:szCs w:val="22"/>
              </w:rPr>
            </w:pPr>
            <w:r w:rsidRPr="00E75CA0">
              <w:rPr>
                <w:sz w:val="22"/>
                <w:szCs w:val="22"/>
              </w:rPr>
              <w:t>Potential effects and patterns</w:t>
            </w:r>
          </w:p>
        </w:tc>
        <w:tc>
          <w:tcPr>
            <w:tcW w:w="1635" w:type="pct"/>
            <w:shd w:val="clear" w:color="000000" w:fill="D9D9D9"/>
            <w:vAlign w:val="center"/>
            <w:hideMark/>
          </w:tcPr>
          <w:p w14:paraId="091FC55F" w14:textId="77777777" w:rsidR="00202AF3" w:rsidRPr="00E75CA0" w:rsidRDefault="00202AF3" w:rsidP="00B72CEC">
            <w:pPr>
              <w:outlineLvl w:val="0"/>
              <w:rPr>
                <w:sz w:val="22"/>
                <w:szCs w:val="22"/>
              </w:rPr>
            </w:pPr>
            <w:r w:rsidRPr="00E75CA0">
              <w:rPr>
                <w:sz w:val="22"/>
                <w:szCs w:val="22"/>
              </w:rPr>
              <w:t xml:space="preserve">Reference (only the latest author is cited; please refer to original article to review primary sources): </w:t>
            </w:r>
          </w:p>
        </w:tc>
      </w:tr>
      <w:tr w:rsidR="00202AF3" w:rsidRPr="00E75CA0" w14:paraId="01467438" w14:textId="77777777" w:rsidTr="00202AF3">
        <w:trPr>
          <w:trHeight w:val="1580"/>
        </w:trPr>
        <w:tc>
          <w:tcPr>
            <w:tcW w:w="1667" w:type="pct"/>
            <w:shd w:val="clear" w:color="auto" w:fill="auto"/>
            <w:vAlign w:val="center"/>
            <w:hideMark/>
          </w:tcPr>
          <w:p w14:paraId="0C3462F5" w14:textId="77777777" w:rsidR="00202AF3" w:rsidRPr="00E75CA0" w:rsidRDefault="00202AF3" w:rsidP="00B72CEC">
            <w:pPr>
              <w:outlineLvl w:val="0"/>
              <w:rPr>
                <w:sz w:val="22"/>
                <w:szCs w:val="22"/>
              </w:rPr>
            </w:pPr>
            <w:r w:rsidRPr="00E75CA0">
              <w:rPr>
                <w:sz w:val="22"/>
                <w:szCs w:val="22"/>
              </w:rPr>
              <w:t xml:space="preserve">Current warming trend of +0.3◦C/10 years over China is greater than the global average of 0.19◦C/10 years. Some projections indicate that this trend will continue, resulting in warming of 1.8–3.5◦C by 2050 and 2–7◦C by 2100. </w:t>
            </w:r>
          </w:p>
        </w:tc>
        <w:tc>
          <w:tcPr>
            <w:tcW w:w="1698" w:type="pct"/>
            <w:shd w:val="clear" w:color="auto" w:fill="auto"/>
            <w:vAlign w:val="center"/>
            <w:hideMark/>
          </w:tcPr>
          <w:p w14:paraId="50C508C0" w14:textId="77777777" w:rsidR="00202AF3" w:rsidRPr="00E75CA0" w:rsidRDefault="00202AF3" w:rsidP="00B72CEC">
            <w:pPr>
              <w:outlineLvl w:val="0"/>
              <w:rPr>
                <w:sz w:val="22"/>
                <w:szCs w:val="22"/>
              </w:rPr>
            </w:pPr>
            <w:r w:rsidRPr="00E75CA0">
              <w:rPr>
                <w:sz w:val="22"/>
                <w:szCs w:val="22"/>
              </w:rPr>
              <w:t xml:space="preserve">Changes in species persistence and distribution </w:t>
            </w:r>
          </w:p>
        </w:tc>
        <w:tc>
          <w:tcPr>
            <w:tcW w:w="1635" w:type="pct"/>
            <w:shd w:val="clear" w:color="000000" w:fill="auto"/>
            <w:vAlign w:val="center"/>
            <w:hideMark/>
          </w:tcPr>
          <w:p w14:paraId="31ED8CFC" w14:textId="77777777" w:rsidR="00202AF3" w:rsidRPr="00E75CA0" w:rsidRDefault="00202AF3" w:rsidP="00B72CEC">
            <w:pPr>
              <w:outlineLvl w:val="0"/>
              <w:rPr>
                <w:sz w:val="22"/>
                <w:szCs w:val="22"/>
              </w:rPr>
            </w:pPr>
            <w:r w:rsidRPr="00E75CA0">
              <w:rPr>
                <w:sz w:val="22"/>
                <w:szCs w:val="22"/>
              </w:rPr>
              <w:fldChar w:fldCharType="begin" w:fldLock="1"/>
            </w:r>
            <w:r w:rsidRPr="00E75CA0">
              <w:rPr>
                <w:sz w:val="22"/>
                <w:szCs w:val="22"/>
              </w:rPr>
              <w:instrText>ADDIN CSL_CITATION { "citationItems" : [ { "id" : "ITEM-1", "itemData" : { "DOI" : "10.1007/s10584-009-9622-2", "ISBN" : "0165-0009", "ISSN" : "01650009", "abstract" : "Changes in climate as projected by state-of-the-art climate models are likely to result in novel combinations of climate and topo-edaphic factors that will have substantial impacts on the distribution and persistence of natural vegetation and animal species. We have used multivariate techniques to quantify some of these changes; the method employed was the Multivariate Spatio-Temporal Clustering (MSTC) algorithm. We used the MSTC to quantitatively define ecoregions for the People\u2019s Republic of China for historical and projected future climates. Using the K\u00f6ppen\u2013Trewartha classification system we were able to quantify some of the temperature and precipitation relationships of the ecoregions. We then tested the hypothesis that impacts to environments will be lower for ecoregions that retain their approximate geographic locations. Our results showed that climate in 2050, as projected from anthropogenic forcings using the Hadley Centre HadCM3 general circulation model, were sufficient to create novel environmental conditions even where ecoregions remained spatially stable; cluster number was found to be of paramount importance in detecting novelty. Continental-scale analyses are generally able to locate potentially static ecoregions but they may be insufficient to define the position of those reserves at a grid cell-by-grid cell basis.", "author" : [ { "dropping-particle" : "", "family" : "Baker", "given" : "Barry", "non-dropping-particle" : "", "parse-names" : false, "suffix" : "" }, { "dropping-particle" : "", "family" : "Diaz", "given" : "Henry", "non-dropping-particle" : "", "parse-names" : false, "suffix" : "" }, { "dropping-particle" : "", "family" : "Hargrove", "given" : "William", "non-dropping-particle" : "", "parse-names" : false, "suffix" : "" }, { "dropping-particle" : "", "family" : "Hoffman", "given" : "Forrest", "non-dropping-particle" : "", "parse-names" : false, "suffix" : "" } ], "container-title" : "Climatic Change", "id" : "ITEM-1", "issue" : "1-2", "issued" : { "date-parts" : [ [ "2009" ] ] }, "page" : "113-131", "title" : "Use of the K??ppen-Trewartha climate classification to evaluate climatic refugia in statistically derived ecoregions for the People's Republic of China", "type" : "article-journal", "volume" : "98" }, "uris" : [ "http://www.mendeley.com/documents/?uuid=f840615d-05b8-4929-a245-e13cc26e6e3d" ] } ], "mendeley" : { "formattedCitation" : "(Baker et al. 2009)", "manualFormatting" : "Baker et al. 2009", "plainTextFormattedCitation" : "(Baker et al. 2009)", "previouslyFormattedCitation" : "(Baker et al. 2009)" }, "properties" : { "noteIndex" : 0 }, "schema" : "https://github.com/citation-style-language/schema/raw/master/csl-citation.json" }</w:instrText>
            </w:r>
            <w:r w:rsidRPr="00E75CA0">
              <w:rPr>
                <w:sz w:val="22"/>
                <w:szCs w:val="22"/>
              </w:rPr>
              <w:fldChar w:fldCharType="separate"/>
            </w:r>
            <w:r w:rsidRPr="00E75CA0">
              <w:rPr>
                <w:sz w:val="22"/>
                <w:szCs w:val="22"/>
              </w:rPr>
              <w:t>Baker et al. 2009</w:t>
            </w:r>
            <w:r w:rsidRPr="00E75CA0">
              <w:rPr>
                <w:sz w:val="22"/>
                <w:szCs w:val="22"/>
              </w:rPr>
              <w:fldChar w:fldCharType="end"/>
            </w:r>
          </w:p>
        </w:tc>
      </w:tr>
      <w:tr w:rsidR="00202AF3" w:rsidRPr="00E75CA0" w14:paraId="63F36D35" w14:textId="77777777" w:rsidTr="00202AF3">
        <w:trPr>
          <w:trHeight w:hRule="exact" w:val="981"/>
        </w:trPr>
        <w:tc>
          <w:tcPr>
            <w:tcW w:w="1667" w:type="pct"/>
            <w:shd w:val="clear" w:color="auto" w:fill="auto"/>
            <w:vAlign w:val="center"/>
            <w:hideMark/>
          </w:tcPr>
          <w:p w14:paraId="06E54590" w14:textId="77777777" w:rsidR="00202AF3" w:rsidRPr="00E75CA0" w:rsidRDefault="00202AF3" w:rsidP="00B72CEC">
            <w:pPr>
              <w:outlineLvl w:val="0"/>
              <w:rPr>
                <w:sz w:val="22"/>
                <w:szCs w:val="22"/>
              </w:rPr>
            </w:pPr>
            <w:r w:rsidRPr="00E75CA0">
              <w:rPr>
                <w:sz w:val="22"/>
                <w:szCs w:val="22"/>
              </w:rPr>
              <w:t>The rate of warming in North China is higher than in South China, especially in summer.</w:t>
            </w:r>
          </w:p>
        </w:tc>
        <w:tc>
          <w:tcPr>
            <w:tcW w:w="1698" w:type="pct"/>
            <w:shd w:val="clear" w:color="auto" w:fill="auto"/>
            <w:vAlign w:val="center"/>
            <w:hideMark/>
          </w:tcPr>
          <w:p w14:paraId="24AA6827" w14:textId="77777777" w:rsidR="00202AF3" w:rsidRPr="00E75CA0" w:rsidRDefault="00202AF3" w:rsidP="00B72CEC">
            <w:pPr>
              <w:outlineLvl w:val="0"/>
              <w:rPr>
                <w:sz w:val="22"/>
                <w:szCs w:val="22"/>
              </w:rPr>
            </w:pPr>
            <w:r w:rsidRPr="00E75CA0">
              <w:rPr>
                <w:sz w:val="22"/>
                <w:szCs w:val="22"/>
              </w:rPr>
              <w:t>Increased evapotranspiration in North China and resulting water shortages</w:t>
            </w:r>
          </w:p>
        </w:tc>
        <w:tc>
          <w:tcPr>
            <w:tcW w:w="1635" w:type="pct"/>
            <w:vMerge w:val="restart"/>
            <w:shd w:val="clear" w:color="000000" w:fill="auto"/>
            <w:noWrap/>
            <w:vAlign w:val="center"/>
            <w:hideMark/>
          </w:tcPr>
          <w:p w14:paraId="386A600C" w14:textId="77777777" w:rsidR="00202AF3" w:rsidRPr="00E75CA0" w:rsidRDefault="00202AF3" w:rsidP="00B72CEC">
            <w:pPr>
              <w:outlineLvl w:val="0"/>
              <w:rPr>
                <w:sz w:val="22"/>
                <w:szCs w:val="22"/>
              </w:rPr>
            </w:pPr>
            <w:r w:rsidRPr="00E75CA0">
              <w:rPr>
                <w:sz w:val="22"/>
                <w:szCs w:val="22"/>
              </w:rPr>
              <w:fldChar w:fldCharType="begin" w:fldLock="1"/>
            </w:r>
            <w:r w:rsidRPr="00E75CA0">
              <w:rPr>
                <w:sz w:val="22"/>
                <w:szCs w:val="22"/>
              </w:rPr>
              <w:instrText>ADDIN CSL_CITATION { "citationItems" : [ { "id" : "ITEM-1", "itemData" : { "DOI" : "10.1038/nature09364", "ISBN" : "1476-4687 (Electronic)\\r0028-0836 (Linking)", "ISSN" : "0028-0836", "PMID" : "20811450", "abstract" : "China is the world's most populous country and a major emitter of greenhouse gases. Consequently, much research has focused on China's influence on climate change but somewhat less has been written about the impact of climate change on China. China experienced explosive economic growth in recent decades, but with only 7% of the world's arable land available to feed 22% of the world's population, China's economy may be vulnerable to climate change itself. We find, however, that notwithstanding the clear warming that has occurred in China in recent decades, current understanding does not allow a clear assessment of the impact of anthropogenic climate change on China's water resources and agriculture and therefore China's ability to feed its people. To reach a more definitive conclusion, future work must improve regional climate simulations-especially of precipitation-and develop a better understanding of the managed and unmanaged responses of crops to changes in climate, diseases, pests and atmospheric constituents.", "author" : [ { "dropping-particle" : "", "family" : "Piao", "given" : "S", "non-dropping-particle" : "", "parse-names" : false, "suffix" : "" }, { "dropping-particle" : "", "family" : "Ciais", "given" : "P", "non-dropping-particle" : "", "parse-names" : false, "suffix" : "" }, { "dropping-particle" : "", "family" : "Huang", "given" : "Y", "non-dropping-particle" : "", "parse-names" : false, "suffix" : "" }, { "dropping-particle" : "", "family" : "Shen", "given" : "Z", "non-dropping-particle" : "", "parse-names" : false, "suffix" : "" }, { "dropping-particle" : "", "family" : "Peng", "given" : "S", "non-dropping-particle" : "", "parse-names" : false, "suffix" : "" }, { "dropping-particle" : "", "family" : "Li", "given" : "J", "non-dropping-particle" : "", "parse-names" : false, "suffix" : "" }, { "dropping-particle" : "", "family" : "Zhou", "given" : "L", "non-dropping-particle" : "", "parse-names" : false, "suffix" : "" }, { "dropping-particle" : "", "family" : "Liu", "given" : "H", "non-dropping-particle" : "", "parse-names" : false, "suffix" : "" }, { "dropping-particle" : "", "family" : "Ma", "given" : "Y", "non-dropping-particle" : "", "parse-names" : false, "suffix" : "" }, { "dropping-particle" : "", "family" : "Ding", "given" : "Y", "non-dropping-particle" : "", "parse-names" : false, "suffix" : "" }, { "dropping-particle" : "", "family" : "Friedlingstein", "given" : "P", "non-dropping-particle" : "", "parse-names" : false, "suffix" : "" }, { "dropping-particle" : "", "family" : "Liu", "given" : "C", "non-dropping-particle" : "", "parse-names" : false, "suffix" : "" }, { "dropping-particle" : "", "family" : "Tan", "given" : "K", "non-dropping-particle" : "", "parse-names" : false, "suffix" : "" }, { "dropping-particle" : "", "family" : "Yu", "given" : "Y", "non-dropping-particle" : "", "parse-names" : false, "suffix" : "" }, { "dropping-particle" : "", "family" : "Zhang", "given" : "T", "non-dropping-particle" : "", "parse-names" : false, "suffix" : "" }, { "dropping-particle" : "", "family" : "Fang", "given" : "J", "non-dropping-particle" : "", "parse-names" : false, "suffix" : "" } ], "container-title" : "Nature", "id" : "ITEM-1", "issue" : "7311", "issued" : { "date-parts" : [ [ "2010" ] ] }, "page" : "43-51", "publisher" : "Nature Publishing Group", "title" : "The impacts of climate change on water resources and agriculture in China", "type" : "article-journal", "volume" : "467" }, "uris" : [ "http://www.mendeley.com/documents/?uuid=507d45b9-a1d0-4bc7-bc68-f4e305b3caee" ] } ], "mendeley" : { "formattedCitation" : "(Piao et al. 2010)", "manualFormatting" : "Piao et al. 2010", "plainTextFormattedCitation" : "(Piao et al. 2010)", "previouslyFormattedCitation" : "(Piao et al. 2010)" }, "properties" : { "noteIndex" : 0 }, "schema" : "https://github.com/citation-style-language/schema/raw/master/csl-citation.json" }</w:instrText>
            </w:r>
            <w:r w:rsidRPr="00E75CA0">
              <w:rPr>
                <w:sz w:val="22"/>
                <w:szCs w:val="22"/>
              </w:rPr>
              <w:fldChar w:fldCharType="separate"/>
            </w:r>
            <w:r w:rsidRPr="00E75CA0">
              <w:rPr>
                <w:sz w:val="22"/>
                <w:szCs w:val="22"/>
              </w:rPr>
              <w:t>Piao et al. 2010</w:t>
            </w:r>
            <w:r w:rsidRPr="00E75CA0">
              <w:rPr>
                <w:sz w:val="22"/>
                <w:szCs w:val="22"/>
              </w:rPr>
              <w:fldChar w:fldCharType="end"/>
            </w:r>
          </w:p>
        </w:tc>
      </w:tr>
      <w:tr w:rsidR="00202AF3" w:rsidRPr="00E75CA0" w14:paraId="78D4A9AC" w14:textId="77777777" w:rsidTr="00202AF3">
        <w:trPr>
          <w:trHeight w:val="780"/>
        </w:trPr>
        <w:tc>
          <w:tcPr>
            <w:tcW w:w="1667" w:type="pct"/>
            <w:shd w:val="clear" w:color="auto" w:fill="auto"/>
            <w:vAlign w:val="center"/>
            <w:hideMark/>
          </w:tcPr>
          <w:p w14:paraId="0CB17F4C" w14:textId="77777777" w:rsidR="00202AF3" w:rsidRPr="00E75CA0" w:rsidRDefault="00202AF3" w:rsidP="00B72CEC">
            <w:pPr>
              <w:outlineLvl w:val="0"/>
              <w:rPr>
                <w:sz w:val="22"/>
                <w:szCs w:val="22"/>
              </w:rPr>
            </w:pPr>
            <w:r w:rsidRPr="00E75CA0">
              <w:rPr>
                <w:sz w:val="22"/>
                <w:szCs w:val="22"/>
              </w:rPr>
              <w:t>Rainfall in North China decreases, especially in summer and autumn OR rainfall may be extreme in summer</w:t>
            </w:r>
          </w:p>
        </w:tc>
        <w:tc>
          <w:tcPr>
            <w:tcW w:w="1698" w:type="pct"/>
            <w:shd w:val="clear" w:color="auto" w:fill="auto"/>
            <w:vAlign w:val="center"/>
            <w:hideMark/>
          </w:tcPr>
          <w:p w14:paraId="106D2F73" w14:textId="77777777" w:rsidR="00202AF3" w:rsidRPr="00E75CA0" w:rsidRDefault="00202AF3" w:rsidP="00B72CEC">
            <w:pPr>
              <w:outlineLvl w:val="0"/>
              <w:rPr>
                <w:sz w:val="22"/>
                <w:szCs w:val="22"/>
              </w:rPr>
            </w:pPr>
            <w:r w:rsidRPr="00E75CA0">
              <w:rPr>
                <w:sz w:val="22"/>
                <w:szCs w:val="22"/>
                <w:lang w:val="en-GB"/>
              </w:rPr>
              <w:t xml:space="preserve">Drought </w:t>
            </w:r>
            <w:r w:rsidRPr="00E75CA0">
              <w:rPr>
                <w:sz w:val="22"/>
                <w:szCs w:val="22"/>
              </w:rPr>
              <w:t>or flooding; sandification and erosion</w:t>
            </w:r>
          </w:p>
        </w:tc>
        <w:tc>
          <w:tcPr>
            <w:tcW w:w="1635" w:type="pct"/>
            <w:vMerge/>
            <w:shd w:val="clear" w:color="000000" w:fill="auto"/>
            <w:vAlign w:val="center"/>
            <w:hideMark/>
          </w:tcPr>
          <w:p w14:paraId="47C20207" w14:textId="77777777" w:rsidR="00202AF3" w:rsidRPr="00E75CA0" w:rsidRDefault="00202AF3" w:rsidP="00B72CEC">
            <w:pPr>
              <w:outlineLvl w:val="0"/>
              <w:rPr>
                <w:sz w:val="22"/>
                <w:szCs w:val="22"/>
              </w:rPr>
            </w:pPr>
          </w:p>
        </w:tc>
      </w:tr>
      <w:tr w:rsidR="00202AF3" w:rsidRPr="00E75CA0" w14:paraId="5227D23E" w14:textId="77777777" w:rsidTr="00202AF3">
        <w:trPr>
          <w:trHeight w:val="540"/>
        </w:trPr>
        <w:tc>
          <w:tcPr>
            <w:tcW w:w="1667" w:type="pct"/>
            <w:shd w:val="clear" w:color="auto" w:fill="auto"/>
            <w:vAlign w:val="center"/>
            <w:hideMark/>
          </w:tcPr>
          <w:p w14:paraId="117E113D" w14:textId="77777777" w:rsidR="00202AF3" w:rsidRPr="00E75CA0" w:rsidRDefault="00202AF3" w:rsidP="00B72CEC">
            <w:pPr>
              <w:outlineLvl w:val="0"/>
              <w:rPr>
                <w:sz w:val="22"/>
                <w:szCs w:val="22"/>
              </w:rPr>
            </w:pPr>
            <w:r w:rsidRPr="00E75CA0">
              <w:rPr>
                <w:sz w:val="22"/>
                <w:szCs w:val="22"/>
              </w:rPr>
              <w:t>Increased rainfall in South China in both summer and winter</w:t>
            </w:r>
          </w:p>
        </w:tc>
        <w:tc>
          <w:tcPr>
            <w:tcW w:w="1698" w:type="pct"/>
            <w:shd w:val="clear" w:color="auto" w:fill="auto"/>
            <w:vAlign w:val="center"/>
            <w:hideMark/>
          </w:tcPr>
          <w:p w14:paraId="2C681E6A" w14:textId="77777777" w:rsidR="00202AF3" w:rsidRPr="00E75CA0" w:rsidRDefault="00202AF3" w:rsidP="00B72CEC">
            <w:pPr>
              <w:outlineLvl w:val="0"/>
              <w:rPr>
                <w:sz w:val="22"/>
                <w:szCs w:val="22"/>
              </w:rPr>
            </w:pPr>
            <w:r w:rsidRPr="00E75CA0">
              <w:rPr>
                <w:sz w:val="22"/>
                <w:szCs w:val="22"/>
              </w:rPr>
              <w:t>Increased flooding, soil erosion and siltation of water</w:t>
            </w:r>
          </w:p>
        </w:tc>
        <w:tc>
          <w:tcPr>
            <w:tcW w:w="1635" w:type="pct"/>
            <w:vMerge/>
            <w:shd w:val="clear" w:color="000000" w:fill="auto"/>
            <w:vAlign w:val="center"/>
            <w:hideMark/>
          </w:tcPr>
          <w:p w14:paraId="31638666" w14:textId="77777777" w:rsidR="00202AF3" w:rsidRPr="00E75CA0" w:rsidRDefault="00202AF3" w:rsidP="00B72CEC">
            <w:pPr>
              <w:outlineLvl w:val="0"/>
              <w:rPr>
                <w:sz w:val="22"/>
                <w:szCs w:val="22"/>
              </w:rPr>
            </w:pPr>
          </w:p>
        </w:tc>
      </w:tr>
      <w:tr w:rsidR="00202AF3" w:rsidRPr="00E75CA0" w14:paraId="3651214C" w14:textId="77777777" w:rsidTr="00202AF3">
        <w:trPr>
          <w:trHeight w:val="540"/>
        </w:trPr>
        <w:tc>
          <w:tcPr>
            <w:tcW w:w="1667" w:type="pct"/>
            <w:shd w:val="clear" w:color="auto" w:fill="auto"/>
            <w:vAlign w:val="center"/>
          </w:tcPr>
          <w:p w14:paraId="5CB97089" w14:textId="77777777" w:rsidR="00202AF3" w:rsidRPr="00E75CA0" w:rsidRDefault="00202AF3" w:rsidP="00B72CEC">
            <w:pPr>
              <w:outlineLvl w:val="0"/>
              <w:rPr>
                <w:sz w:val="22"/>
                <w:szCs w:val="22"/>
              </w:rPr>
            </w:pPr>
            <w:r w:rsidRPr="00E75CA0">
              <w:rPr>
                <w:sz w:val="22"/>
                <w:szCs w:val="22"/>
              </w:rPr>
              <w:t>Decreased winter rainfall in East China</w:t>
            </w:r>
          </w:p>
        </w:tc>
        <w:tc>
          <w:tcPr>
            <w:tcW w:w="1698" w:type="pct"/>
            <w:shd w:val="clear" w:color="auto" w:fill="auto"/>
            <w:vAlign w:val="center"/>
          </w:tcPr>
          <w:p w14:paraId="511F13B5" w14:textId="77777777" w:rsidR="00202AF3" w:rsidRPr="00E75CA0" w:rsidRDefault="00202AF3" w:rsidP="00B72CEC">
            <w:pPr>
              <w:outlineLvl w:val="0"/>
              <w:rPr>
                <w:sz w:val="22"/>
                <w:szCs w:val="22"/>
              </w:rPr>
            </w:pPr>
            <w:r w:rsidRPr="00E75CA0">
              <w:rPr>
                <w:sz w:val="22"/>
                <w:szCs w:val="22"/>
              </w:rPr>
              <w:t>Shrinkage of sub-tropical climate zone</w:t>
            </w:r>
          </w:p>
        </w:tc>
        <w:tc>
          <w:tcPr>
            <w:tcW w:w="1635" w:type="pct"/>
            <w:vAlign w:val="center"/>
          </w:tcPr>
          <w:p w14:paraId="3043DBB9" w14:textId="77777777" w:rsidR="00202AF3" w:rsidRPr="00E75CA0" w:rsidRDefault="00202AF3" w:rsidP="00B72CEC">
            <w:pPr>
              <w:outlineLvl w:val="0"/>
              <w:rPr>
                <w:sz w:val="22"/>
                <w:szCs w:val="22"/>
              </w:rPr>
            </w:pPr>
            <w:r w:rsidRPr="00E75CA0">
              <w:rPr>
                <w:sz w:val="22"/>
                <w:szCs w:val="22"/>
              </w:rPr>
              <w:fldChar w:fldCharType="begin" w:fldLock="1"/>
            </w:r>
            <w:r w:rsidRPr="00E75CA0">
              <w:rPr>
                <w:sz w:val="22"/>
                <w:szCs w:val="22"/>
              </w:rPr>
              <w:instrText>ADDIN CSL_CITATION { "citationItems" : [ { "id" : "ITEM-1", "itemData" : { "DOI" : "10.1007/s00376-015-5077-8", "ISSN" : "02561530", "abstract" : "Previous studies have examined the projected climate types in China by\\n2100. This study identified the emergence time of climate shifts at a 1.\\nscale over China from 1990 to 2100 and investigated the temporal\\nevolution of Koppen-Geiger climate classifications computed from CMIP5\\nmulti-model outputs. Climate shifts were detected in transition regions\\n(7%-8% of China's land area) by 2010, including rapid replacement of\\nmixed forest (Dwb) by deciduous forest (Dwa) over Northeast China,\\nstrong shrinkage of alpine climate type (ET) on the Tibetan Plateau,\\nweak northward expansion of subtropical winter-dry climate (Cwa) over\\nSoutheast China, and contraction of oceanic climate (Cwb) in Southwest\\nChina. Under all future RCP (Representative Concentration Pathway)\\nscenarios, the reduction of Dwb in Northeast China and ET on the Tibetan\\nPlateau was projected to accelerate substantially during 2010-30, and\\nhalf of the total area occupied by ET in 1990 was projected to be\\nredistributed by 2040. Under the most severe scenario (RCP8.5),\\nsub-polar continental winter dry climate over Northeast China would\\ndisappear by 2040-50, ET on the Tibetan Plateau would disappear by 2070,\\nand the climate types in 35.9% and 50.8% of China's land area would\\nchange by 2050 and 2100, respectively. The results presented in this\\npaper indicate imperative impacts of anthropogenic climate change on\\nChina's ecoregions in future decades.", "author" : [ { "dropping-particle" : "", "family" : "Chan", "given" : "Duo", "non-dropping-particle" : "", "parse-names" : false, "suffix" : "" }, { "dropping-particle" : "", "family" : "Wu", "given" : "Qigang", "non-dropping-particle" : "", "parse-names" : false, "suffix" : "" }, { "dropping-particle" : "", "family" : "Jiang", "given" : "Guixiang", "non-dropping-particle" : "", "parse-names" : false, "suffix" : "" }, { "dropping-particle" : "", "family" : "Dai", "given" : "Xianglin", "non-dropping-particle" : "", "parse-names" : false, "suffix" : "" } ], "container-title" : "Advances in Atmospheric Sciences", "id" : "ITEM-1", "issue" : "3", "issued" : { "date-parts" : [ [ "2016" ] ] }, "page" : "283-293", "title" : "Projected shifts in K\u00f6ppen climate zones over China and their temporal evolution in CMIP5 multi-model simulations", "type" : "article-journal", "volume" : "33" }, "uris" : [ "http://www.mendeley.com/documents/?uuid=08272406-3ae9-4062-a953-49337da37dc9" ] } ], "mendeley" : { "formattedCitation" : "(Chan et al. 2016)", "manualFormatting" : "Chan et al. 2016", "plainTextFormattedCitation" : "(Chan et al. 2016)", "previouslyFormattedCitation" : "(Chan et al. 2016)" }, "properties" : { "noteIndex" : 0 }, "schema" : "https://github.com/citation-style-language/schema/raw/master/csl-citation.json" }</w:instrText>
            </w:r>
            <w:r w:rsidRPr="00E75CA0">
              <w:rPr>
                <w:sz w:val="22"/>
                <w:szCs w:val="22"/>
              </w:rPr>
              <w:fldChar w:fldCharType="separate"/>
            </w:r>
            <w:r w:rsidRPr="00E75CA0">
              <w:rPr>
                <w:sz w:val="22"/>
                <w:szCs w:val="22"/>
              </w:rPr>
              <w:t>Chan et al. 2016</w:t>
            </w:r>
            <w:r w:rsidRPr="00E75CA0">
              <w:rPr>
                <w:sz w:val="22"/>
                <w:szCs w:val="22"/>
              </w:rPr>
              <w:fldChar w:fldCharType="end"/>
            </w:r>
          </w:p>
        </w:tc>
      </w:tr>
    </w:tbl>
    <w:p w14:paraId="61773953" w14:textId="77777777" w:rsidR="00A02ACC" w:rsidRPr="00E75CA0" w:rsidRDefault="007F7CA5" w:rsidP="00B72CEC">
      <w:pPr>
        <w:pStyle w:val="GEFFieldtoFillout"/>
        <w:ind w:left="0"/>
        <w:rPr>
          <w:noProof/>
        </w:rPr>
      </w:pPr>
      <w:r w:rsidRPr="00E75CA0">
        <w:rPr>
          <w:noProof/>
        </w:rPr>
        <w:t> </w:t>
      </w:r>
    </w:p>
    <w:p w14:paraId="35DF0164" w14:textId="77777777" w:rsidR="00A02ACC" w:rsidRPr="00E75CA0" w:rsidRDefault="00A02ACC" w:rsidP="00B72CEC">
      <w:pPr>
        <w:pStyle w:val="GEFFieldtoFillout"/>
        <w:ind w:left="0"/>
        <w:rPr>
          <w:noProof/>
          <w:u w:val="single"/>
        </w:rPr>
      </w:pPr>
      <w:r w:rsidRPr="00E75CA0">
        <w:rPr>
          <w:noProof/>
          <w:u w:val="single"/>
        </w:rPr>
        <w:t>Root causes and barriers that need to be addressed</w:t>
      </w:r>
    </w:p>
    <w:p w14:paraId="474523CF" w14:textId="77777777" w:rsidR="00A02ACC" w:rsidRPr="00E75CA0" w:rsidRDefault="00A02ACC" w:rsidP="00B72CEC">
      <w:pPr>
        <w:pStyle w:val="GEFFieldtoFillout"/>
        <w:ind w:left="0"/>
        <w:rPr>
          <w:noProof/>
        </w:rPr>
      </w:pPr>
    </w:p>
    <w:p w14:paraId="427B84CE" w14:textId="77777777" w:rsidR="00A02ACC" w:rsidRPr="00E75CA0" w:rsidRDefault="00A02ACC" w:rsidP="00B72CEC">
      <w:pPr>
        <w:pStyle w:val="GEFFieldtoFillout"/>
        <w:ind w:left="0"/>
        <w:rPr>
          <w:noProof/>
        </w:rPr>
      </w:pPr>
      <w:r w:rsidRPr="00E75CA0">
        <w:rPr>
          <w:noProof/>
        </w:rPr>
        <w:t xml:space="preserve">The root cause of deforestation and forest degradation in China is arguably the high demand for land and resources arising from centuries of economic and demographic expansion. These have caused expansion of agriculture and human settlements causing reduction and fragmentation of the forest estate, as well as over-extraction of timber and wildlife and destructive mining within forests. The eventual effects of these outcomes include widespread desertification, water shortages and floods, decreased soil fertility, dwindling carbon stocks and sequestration potential, pollution of water and soils, all of which entail economic losses and pressure on rural livelihoods. At the highest national level, China is addressing the problem of excessive demand for land and resources through broad strategies of economic development, urbanization and industrialization, agricultural intensification, population control and urbanization, development of alternative resources and external sourcing, massive investments in afforestation and reforestation, and strict policies governing conservation and land use. To a large degree, China has addressed the problem of deforestation through conservation measures and expansion of the forest estate; however, the problem of degradation remains severe and widespread, severely limiting ecosystem functions and threatening biodiversity. </w:t>
      </w:r>
    </w:p>
    <w:p w14:paraId="17A2AD0D" w14:textId="77777777" w:rsidR="00A02ACC" w:rsidRPr="00E75CA0" w:rsidRDefault="00A02ACC" w:rsidP="00B72CEC">
      <w:pPr>
        <w:pStyle w:val="GEFFieldtoFillout"/>
        <w:ind w:left="0"/>
        <w:rPr>
          <w:noProof/>
        </w:rPr>
      </w:pPr>
    </w:p>
    <w:p w14:paraId="56D599DF" w14:textId="77777777" w:rsidR="00A02ACC" w:rsidRPr="00E75CA0" w:rsidRDefault="00A02ACC" w:rsidP="00B72CEC">
      <w:pPr>
        <w:pStyle w:val="GEFFieldtoFillout"/>
        <w:ind w:left="0"/>
        <w:rPr>
          <w:noProof/>
        </w:rPr>
      </w:pPr>
      <w:r w:rsidRPr="00E75CA0">
        <w:rPr>
          <w:noProof/>
        </w:rPr>
        <w:t xml:space="preserve">Due to the size of China’s economy and political system, the scale of the root cause (demand for land and resources) and the level at which it is being addressed is largely beyond the scope of a single project, which in this case is conceived and executed from a mid-level governmental institution. However, the project has great potential to address barriers limiting the reach and effectiveness of national interventions affecting forests and land use, particularly to address the problem of degradation within and around China’s expanding forest estate. </w:t>
      </w:r>
    </w:p>
    <w:p w14:paraId="5B7CEB28" w14:textId="77777777" w:rsidR="00A02ACC" w:rsidRPr="00E75CA0" w:rsidRDefault="00A02ACC" w:rsidP="00B72CEC">
      <w:pPr>
        <w:pStyle w:val="GEFFieldtoFillout"/>
        <w:ind w:left="0"/>
        <w:rPr>
          <w:noProof/>
        </w:rPr>
      </w:pPr>
    </w:p>
    <w:p w14:paraId="625653FE" w14:textId="77777777" w:rsidR="00A02ACC" w:rsidRPr="00E75CA0" w:rsidRDefault="00A02ACC" w:rsidP="00B72CEC">
      <w:pPr>
        <w:pStyle w:val="GEFFieldtoFillout"/>
        <w:ind w:left="0"/>
        <w:rPr>
          <w:noProof/>
        </w:rPr>
      </w:pPr>
      <w:r w:rsidRPr="00E75CA0">
        <w:rPr>
          <w:noProof/>
        </w:rPr>
        <w:t xml:space="preserve">Barriers to addressing deforestation and forest degradation that are within reach of effective intervention by the Project, and upon which the Project can reasonably be expected to act to achieve national and global public goods through replication and upscaling, include: insufficient institutional knowledge and capacity in forest management/restoration, lack of integrated planning across sectors and among diverse stakeholders affecting land use and management, insufficient appreciation of the values of forest ecosystem services/biodiversity, lack of alignment between goals of environmental sustainability and economic interests, and incomplete or ineffective policies and instruments of legislation and enforcement. </w:t>
      </w:r>
    </w:p>
    <w:p w14:paraId="24E117C8" w14:textId="77777777" w:rsidR="00A02ACC" w:rsidRPr="00E75CA0" w:rsidRDefault="00A02ACC" w:rsidP="00B72CEC">
      <w:pPr>
        <w:pStyle w:val="GEFFieldtoFillout"/>
        <w:ind w:left="0"/>
        <w:rPr>
          <w:noProof/>
        </w:rPr>
      </w:pPr>
    </w:p>
    <w:p w14:paraId="6A5A2BB2" w14:textId="77777777" w:rsidR="00A02ACC" w:rsidRPr="00E75CA0" w:rsidRDefault="00A02ACC" w:rsidP="00B72CEC">
      <w:pPr>
        <w:pStyle w:val="GEFFieldtoFillout"/>
        <w:ind w:left="0"/>
        <w:rPr>
          <w:b/>
          <w:noProof/>
          <w:u w:val="single"/>
        </w:rPr>
      </w:pPr>
      <w:r w:rsidRPr="00E75CA0">
        <w:rPr>
          <w:b/>
          <w:noProof/>
          <w:u w:val="single"/>
        </w:rPr>
        <w:t>2) The baseline scenario and associated baseline projects</w:t>
      </w:r>
    </w:p>
    <w:p w14:paraId="204B35EA" w14:textId="77777777" w:rsidR="00A02ACC" w:rsidRPr="00E75CA0" w:rsidRDefault="00A02ACC" w:rsidP="00B72CEC">
      <w:pPr>
        <w:pStyle w:val="GEFFieldtoFillout"/>
        <w:ind w:left="0"/>
        <w:rPr>
          <w:b/>
          <w:noProof/>
          <w:u w:val="single"/>
        </w:rPr>
      </w:pPr>
    </w:p>
    <w:p w14:paraId="00601B38" w14:textId="77777777" w:rsidR="00A02ACC" w:rsidRPr="00E75CA0" w:rsidRDefault="00A02ACC" w:rsidP="00B72CEC">
      <w:pPr>
        <w:pStyle w:val="GEFFieldtoFillout"/>
        <w:ind w:left="0"/>
        <w:rPr>
          <w:noProof/>
        </w:rPr>
      </w:pPr>
      <w:r w:rsidRPr="00E75CA0">
        <w:rPr>
          <w:noProof/>
        </w:rPr>
        <w:t xml:space="preserve">The baseline scenario of the Project is the current status of the State Forest Farm (SFF) system and national reforms specific to that system. </w:t>
      </w:r>
    </w:p>
    <w:p w14:paraId="0200D238" w14:textId="77777777" w:rsidR="00A02ACC" w:rsidRPr="00E75CA0" w:rsidRDefault="00A02ACC" w:rsidP="00B72CEC">
      <w:pPr>
        <w:pStyle w:val="GEFFieldtoFillout"/>
        <w:ind w:left="0"/>
        <w:rPr>
          <w:noProof/>
        </w:rPr>
      </w:pPr>
    </w:p>
    <w:p w14:paraId="748D5B86" w14:textId="77777777" w:rsidR="00A02ACC" w:rsidRPr="00E75CA0" w:rsidRDefault="00A02ACC" w:rsidP="00B72CEC">
      <w:pPr>
        <w:pStyle w:val="GEFFieldtoFillout"/>
        <w:ind w:left="0"/>
        <w:rPr>
          <w:noProof/>
        </w:rPr>
      </w:pPr>
      <w:r w:rsidRPr="00E75CA0">
        <w:rPr>
          <w:noProof/>
        </w:rPr>
        <w:t xml:space="preserve">State Forest Farm (SFF) refers to a unit of forest management in China developed in the 1950s, through the reforestation and afforestation of waste lands and mountains in critical ecological areas. There are currently 4,855 SFFs in China, employing 750,000 people and covering a total area of 77 million ha (of which, 45 million ha is forest), or 8 percent of the total land area of China. The SFFs provide important ecosystem services (see below for a description of ecosystem services). An estimated 1,100 SFFs have provided lands for nature reserves, the major driving force for conservation of biodiversity in China. SFFs are also important for water conservation (comprising 65 per cent of forest area in the Yellow River Basin, and 30 per cent in the Yangtze River Basin), with more than 1,100 SFFs listed as key ecological areas for water conservation benefits. SFFs are important for climate mitigation and adaptation as they comprise 25 per cent of China’s </w:t>
      </w:r>
      <w:r w:rsidRPr="00E75CA0">
        <w:rPr>
          <w:rFonts w:hint="eastAsia"/>
          <w:noProof/>
        </w:rPr>
        <w:t xml:space="preserve">total </w:t>
      </w:r>
      <w:r w:rsidRPr="00E75CA0">
        <w:rPr>
          <w:noProof/>
        </w:rPr>
        <w:t xml:space="preserve">forest </w:t>
      </w:r>
      <w:r w:rsidRPr="00E75CA0">
        <w:rPr>
          <w:rFonts w:hint="eastAsia"/>
          <w:noProof/>
        </w:rPr>
        <w:t>area</w:t>
      </w:r>
      <w:r w:rsidRPr="00E75CA0">
        <w:rPr>
          <w:noProof/>
        </w:rPr>
        <w:t xml:space="preserve"> and they sequester an estimated 400 million tons of CO2e and produce 1.3 billion tons of oxygen annually. The SFFs, especially the 1,600 SFFs in northern and western China, are also important for combating wind erosion and desertification. </w:t>
      </w:r>
    </w:p>
    <w:p w14:paraId="6DFD2032" w14:textId="77777777" w:rsidR="00A02ACC" w:rsidRPr="00E75CA0" w:rsidRDefault="00A02ACC" w:rsidP="00B72CEC">
      <w:pPr>
        <w:pStyle w:val="GEFFieldtoFillout"/>
        <w:ind w:left="0"/>
        <w:rPr>
          <w:noProof/>
        </w:rPr>
      </w:pPr>
    </w:p>
    <w:p w14:paraId="22C91A2C" w14:textId="77777777" w:rsidR="00A02ACC" w:rsidRPr="00E75CA0" w:rsidRDefault="00A02ACC" w:rsidP="00B72CEC">
      <w:pPr>
        <w:pStyle w:val="GEFFieldtoFillout"/>
        <w:ind w:left="0"/>
        <w:rPr>
          <w:noProof/>
        </w:rPr>
      </w:pPr>
      <w:r w:rsidRPr="00E75CA0">
        <w:rPr>
          <w:noProof/>
        </w:rPr>
        <w:t xml:space="preserve">In 2015, China launched a plan for the reform of SFFs. The reform is the result of work by a task force led by the National Development and Reform Commission and the State Forestry Administration (SFA). The governance reform of SFFs was based on the following four (4) general principles: </w:t>
      </w:r>
    </w:p>
    <w:p w14:paraId="17FDD524" w14:textId="77777777" w:rsidR="00A02ACC" w:rsidRPr="00E75CA0" w:rsidRDefault="00A02ACC" w:rsidP="00B72CEC">
      <w:pPr>
        <w:pStyle w:val="GEFFieldtoFillout"/>
        <w:ind w:left="0"/>
        <w:rPr>
          <w:noProof/>
        </w:rPr>
      </w:pPr>
    </w:p>
    <w:p w14:paraId="7FE680AB" w14:textId="77777777" w:rsidR="00A02ACC" w:rsidRPr="00E75CA0" w:rsidRDefault="00A02ACC" w:rsidP="00B72CEC">
      <w:pPr>
        <w:pStyle w:val="GEFFieldtoFillout"/>
        <w:numPr>
          <w:ilvl w:val="0"/>
          <w:numId w:val="32"/>
        </w:numPr>
        <w:ind w:left="0" w:firstLine="0"/>
        <w:rPr>
          <w:noProof/>
        </w:rPr>
      </w:pPr>
      <w:r w:rsidRPr="00E75CA0">
        <w:rPr>
          <w:noProof/>
        </w:rPr>
        <w:t xml:space="preserve">Making conservation the top priority; </w:t>
      </w:r>
    </w:p>
    <w:p w14:paraId="48E321F9" w14:textId="77777777" w:rsidR="00A02ACC" w:rsidRPr="00E75CA0" w:rsidRDefault="00A02ACC" w:rsidP="00B72CEC">
      <w:pPr>
        <w:pStyle w:val="GEFFieldtoFillout"/>
        <w:numPr>
          <w:ilvl w:val="0"/>
          <w:numId w:val="32"/>
        </w:numPr>
        <w:ind w:left="0" w:firstLine="0"/>
        <w:rPr>
          <w:noProof/>
        </w:rPr>
      </w:pPr>
      <w:r w:rsidRPr="00E75CA0">
        <w:rPr>
          <w:noProof/>
        </w:rPr>
        <w:t>Empowering local stakeholders;</w:t>
      </w:r>
    </w:p>
    <w:p w14:paraId="4C9B1F0E" w14:textId="77777777" w:rsidR="00A02ACC" w:rsidRPr="00E75CA0" w:rsidRDefault="00A02ACC" w:rsidP="00B72CEC">
      <w:pPr>
        <w:pStyle w:val="GEFFieldtoFillout"/>
        <w:numPr>
          <w:ilvl w:val="0"/>
          <w:numId w:val="32"/>
        </w:numPr>
        <w:ind w:left="0" w:firstLine="0"/>
        <w:rPr>
          <w:noProof/>
        </w:rPr>
      </w:pPr>
      <w:r w:rsidRPr="00E75CA0">
        <w:rPr>
          <w:noProof/>
        </w:rPr>
        <w:t>Achieving socioeconomic benefits;</w:t>
      </w:r>
    </w:p>
    <w:p w14:paraId="76032E81" w14:textId="77777777" w:rsidR="00A02ACC" w:rsidRPr="00E75CA0" w:rsidRDefault="00A02ACC" w:rsidP="00B72CEC">
      <w:pPr>
        <w:pStyle w:val="GEFFieldtoFillout"/>
        <w:numPr>
          <w:ilvl w:val="0"/>
          <w:numId w:val="32"/>
        </w:numPr>
        <w:ind w:left="0" w:firstLine="0"/>
        <w:rPr>
          <w:noProof/>
        </w:rPr>
      </w:pPr>
      <w:r w:rsidRPr="00E75CA0">
        <w:rPr>
          <w:noProof/>
        </w:rPr>
        <w:t xml:space="preserve">Tailor-making management strategies. </w:t>
      </w:r>
    </w:p>
    <w:p w14:paraId="731C0392" w14:textId="77777777" w:rsidR="00A02ACC" w:rsidRPr="00E75CA0" w:rsidRDefault="00A02ACC" w:rsidP="00B72CEC">
      <w:pPr>
        <w:pStyle w:val="GEFFieldtoFillout"/>
        <w:ind w:left="0"/>
        <w:rPr>
          <w:noProof/>
        </w:rPr>
      </w:pPr>
    </w:p>
    <w:p w14:paraId="14C1E9DC" w14:textId="77777777" w:rsidR="00A02ACC" w:rsidRPr="00E75CA0" w:rsidRDefault="00A02ACC" w:rsidP="00B72CEC">
      <w:pPr>
        <w:pStyle w:val="GEFFieldtoFillout"/>
        <w:ind w:left="0"/>
        <w:rPr>
          <w:noProof/>
        </w:rPr>
      </w:pPr>
      <w:r w:rsidRPr="00E75CA0">
        <w:rPr>
          <w:noProof/>
        </w:rPr>
        <w:t>The overall objectives of the reform are to by 2020:</w:t>
      </w:r>
    </w:p>
    <w:p w14:paraId="6E354D19" w14:textId="77777777" w:rsidR="00A02ACC" w:rsidRPr="00E75CA0" w:rsidRDefault="00A02ACC" w:rsidP="00B72CEC">
      <w:pPr>
        <w:pStyle w:val="GEFFieldtoFillout"/>
        <w:ind w:left="0"/>
        <w:rPr>
          <w:noProof/>
        </w:rPr>
      </w:pPr>
    </w:p>
    <w:p w14:paraId="0DDBB06C" w14:textId="77777777" w:rsidR="00A02ACC" w:rsidRPr="00E75CA0" w:rsidRDefault="00A02ACC" w:rsidP="00B72CEC">
      <w:pPr>
        <w:pStyle w:val="GEFFieldtoFillout"/>
        <w:numPr>
          <w:ilvl w:val="0"/>
          <w:numId w:val="33"/>
        </w:numPr>
        <w:ind w:left="0" w:firstLine="0"/>
        <w:rPr>
          <w:noProof/>
        </w:rPr>
      </w:pPr>
      <w:r w:rsidRPr="00E75CA0">
        <w:rPr>
          <w:noProof/>
        </w:rPr>
        <w:t>Increase the forest area of SFFs by 6.6 million ha and the forest stock by 600 million m</w:t>
      </w:r>
      <w:r w:rsidRPr="00E75CA0">
        <w:rPr>
          <w:noProof/>
          <w:vertAlign w:val="superscript"/>
        </w:rPr>
        <w:t>3</w:t>
      </w:r>
      <w:r w:rsidRPr="00E75CA0">
        <w:rPr>
          <w:noProof/>
        </w:rPr>
        <w:t xml:space="preserve">, and significantly increase the quality and ecosystem services of the SFFs, including carbon sequestration and water ecosystem services. </w:t>
      </w:r>
    </w:p>
    <w:p w14:paraId="400BC7EC" w14:textId="77777777" w:rsidR="00A02ACC" w:rsidRPr="00E75CA0" w:rsidRDefault="00A02ACC" w:rsidP="00B72CEC">
      <w:pPr>
        <w:pStyle w:val="GEFFieldtoFillout"/>
        <w:numPr>
          <w:ilvl w:val="0"/>
          <w:numId w:val="33"/>
        </w:numPr>
        <w:ind w:left="0" w:firstLine="0"/>
        <w:rPr>
          <w:noProof/>
        </w:rPr>
      </w:pPr>
      <w:r w:rsidRPr="00E75CA0">
        <w:rPr>
          <w:noProof/>
        </w:rPr>
        <w:t>Improve the financing of the SFFs, management effectiveness and sustainable development of the SFFs.</w:t>
      </w:r>
    </w:p>
    <w:p w14:paraId="1F01746A" w14:textId="77777777" w:rsidR="00A02ACC" w:rsidRPr="00E75CA0" w:rsidRDefault="00A02ACC" w:rsidP="00B72CEC">
      <w:pPr>
        <w:pStyle w:val="GEFFieldtoFillout"/>
        <w:numPr>
          <w:ilvl w:val="0"/>
          <w:numId w:val="33"/>
        </w:numPr>
        <w:ind w:left="0" w:firstLine="0"/>
        <w:rPr>
          <w:noProof/>
        </w:rPr>
      </w:pPr>
      <w:r w:rsidRPr="00E75CA0">
        <w:rPr>
          <w:noProof/>
        </w:rPr>
        <w:t xml:space="preserve">Introduce market-based mechanisms into the management and development of SFFs, including solicitation of private investment. </w:t>
      </w:r>
    </w:p>
    <w:p w14:paraId="15DBCB85" w14:textId="77777777" w:rsidR="00A02ACC" w:rsidRPr="00E75CA0" w:rsidRDefault="00A02ACC" w:rsidP="00B72CEC">
      <w:pPr>
        <w:pStyle w:val="GEFFieldtoFillout"/>
        <w:ind w:left="0"/>
        <w:rPr>
          <w:noProof/>
        </w:rPr>
      </w:pPr>
    </w:p>
    <w:p w14:paraId="2C1B6BF5" w14:textId="77777777" w:rsidR="00A02ACC" w:rsidRPr="00E75CA0" w:rsidRDefault="00A02ACC" w:rsidP="00B72CEC">
      <w:pPr>
        <w:pStyle w:val="GEFFieldtoFillout"/>
        <w:ind w:left="0"/>
        <w:rPr>
          <w:noProof/>
        </w:rPr>
      </w:pPr>
      <w:r w:rsidRPr="00E75CA0">
        <w:rPr>
          <w:noProof/>
        </w:rPr>
        <w:t xml:space="preserve">The detailed measures, arrangements, strategies and modalities in support of the SFF governance reform are still under development, and being piloted in 9 cities, including the three landscapes of this Project. </w:t>
      </w:r>
    </w:p>
    <w:p w14:paraId="33096A26" w14:textId="77777777" w:rsidR="00A02ACC" w:rsidRPr="00E75CA0" w:rsidRDefault="00A02ACC" w:rsidP="00B72CEC">
      <w:pPr>
        <w:pStyle w:val="GEFFieldtoFillout"/>
        <w:ind w:left="0"/>
        <w:rPr>
          <w:b/>
          <w:noProof/>
          <w:u w:val="single"/>
        </w:rPr>
      </w:pPr>
    </w:p>
    <w:p w14:paraId="0B3A0CF9" w14:textId="77777777" w:rsidR="00A02ACC" w:rsidRPr="00E75CA0" w:rsidRDefault="00A02ACC" w:rsidP="00B72CEC">
      <w:pPr>
        <w:pStyle w:val="GEFFieldtoFillout"/>
        <w:ind w:left="0"/>
        <w:rPr>
          <w:noProof/>
        </w:rPr>
      </w:pPr>
      <w:r w:rsidRPr="00E75CA0">
        <w:rPr>
          <w:noProof/>
        </w:rPr>
        <w:t xml:space="preserve">The SFFs face a number of key challenges, in addition to the general barriers noted in a previous section. First, SFF </w:t>
      </w:r>
      <w:r w:rsidRPr="00E75CA0">
        <w:rPr>
          <w:rFonts w:hint="eastAsia"/>
          <w:noProof/>
        </w:rPr>
        <w:t>forest ecosystem</w:t>
      </w:r>
      <w:r w:rsidRPr="00E75CA0">
        <w:rPr>
          <w:noProof/>
        </w:rPr>
        <w:t>s</w:t>
      </w:r>
      <w:r w:rsidRPr="00E75CA0">
        <w:rPr>
          <w:rFonts w:hint="eastAsia"/>
          <w:noProof/>
        </w:rPr>
        <w:t xml:space="preserve"> </w:t>
      </w:r>
      <w:r w:rsidRPr="00E75CA0">
        <w:rPr>
          <w:noProof/>
        </w:rPr>
        <w:t>are</w:t>
      </w:r>
      <w:r w:rsidRPr="00E75CA0">
        <w:rPr>
          <w:rFonts w:hint="eastAsia"/>
          <w:noProof/>
        </w:rPr>
        <w:t xml:space="preserve"> </w:t>
      </w:r>
      <w:r w:rsidRPr="00E75CA0">
        <w:rPr>
          <w:noProof/>
        </w:rPr>
        <w:t>fragile</w:t>
      </w:r>
      <w:r w:rsidRPr="00E75CA0">
        <w:rPr>
          <w:rFonts w:hint="eastAsia"/>
          <w:noProof/>
        </w:rPr>
        <w:t>,</w:t>
      </w:r>
      <w:r w:rsidRPr="00E75CA0">
        <w:rPr>
          <w:noProof/>
        </w:rPr>
        <w:t xml:space="preserve"> with an overall decre</w:t>
      </w:r>
      <w:r w:rsidRPr="00E75CA0">
        <w:rPr>
          <w:rFonts w:hint="eastAsia"/>
          <w:noProof/>
        </w:rPr>
        <w:t>a</w:t>
      </w:r>
      <w:r w:rsidRPr="00E75CA0">
        <w:rPr>
          <w:noProof/>
        </w:rPr>
        <w:t>sing biodiversity and increased number of invasive species. Most SFFs are plantations established after clear cutting of forests or located on converted lands. Monoculture is practiced in 80 per cent of the Country's SFF, as a result of lack of technical capacity and knowledge of restoration of ecosystem services at landscape level. Second, though</w:t>
      </w:r>
      <w:r w:rsidRPr="00E75CA0">
        <w:rPr>
          <w:rFonts w:hint="eastAsia"/>
          <w:noProof/>
        </w:rPr>
        <w:t xml:space="preserve"> expected to</w:t>
      </w:r>
      <w:r w:rsidRPr="00E75CA0">
        <w:rPr>
          <w:noProof/>
        </w:rPr>
        <w:t xml:space="preserve"> bear conservation missions, the SFFs currently are somewhat isolated in the environment governance systems. There is no clear legal status of SFFs, which are often sitting in the middle of non-for-profit and for-profit organization nexus, and thus often not able to receive conservation financing, for ecosystem service values, from government that is normally channeled to protected areas, or to generate funding through market oriented forest management, for those less ecological critical SFFs. This greatly constrains the financing and sustainable management of the SFFs. Third, the SFFs face a severe lack of management capacity and technology. The professionals and technical knowledge of the managers of SFFs are lacking and unable to cope with new challenges, especially the restoration of ecosystem services, and climate change adaptation, rather than mitigation.</w:t>
      </w:r>
    </w:p>
    <w:p w14:paraId="4D1065C7" w14:textId="77777777" w:rsidR="00A02ACC" w:rsidRPr="00E75CA0" w:rsidRDefault="00A02ACC" w:rsidP="00B72CEC">
      <w:pPr>
        <w:pStyle w:val="GEFFieldtoFillout"/>
        <w:ind w:left="0"/>
        <w:rPr>
          <w:noProof/>
        </w:rPr>
      </w:pPr>
    </w:p>
    <w:p w14:paraId="091D5B6A" w14:textId="77777777" w:rsidR="00A02ACC" w:rsidRPr="00E75CA0" w:rsidRDefault="00A02ACC" w:rsidP="00B72CEC">
      <w:pPr>
        <w:pStyle w:val="GEFFieldtoFillout"/>
        <w:ind w:left="0"/>
        <w:rPr>
          <w:noProof/>
        </w:rPr>
      </w:pPr>
      <w:r w:rsidRPr="00E75CA0">
        <w:rPr>
          <w:noProof/>
        </w:rPr>
        <w:lastRenderedPageBreak/>
        <w:t xml:space="preserve">China is developing and rolling out a plan for the reform of SFFs. This reform is the result of the work formulated by a task force led by the National Development and Reform Commission and the State Forestry Administration. </w:t>
      </w:r>
    </w:p>
    <w:p w14:paraId="464895FF" w14:textId="77777777" w:rsidR="00A02ACC" w:rsidRPr="00E75CA0" w:rsidRDefault="00A02ACC" w:rsidP="00B72CEC">
      <w:pPr>
        <w:pStyle w:val="GEFFieldtoFillout"/>
        <w:ind w:left="0"/>
        <w:rPr>
          <w:noProof/>
        </w:rPr>
      </w:pPr>
    </w:p>
    <w:p w14:paraId="69AF4315" w14:textId="77777777" w:rsidR="00A02ACC" w:rsidRPr="00E75CA0" w:rsidRDefault="00A02ACC" w:rsidP="00B72CEC">
      <w:pPr>
        <w:pStyle w:val="GEFFieldtoFillout"/>
        <w:ind w:left="0"/>
        <w:rPr>
          <w:noProof/>
        </w:rPr>
      </w:pPr>
      <w:r w:rsidRPr="00E75CA0">
        <w:rPr>
          <w:rFonts w:hint="eastAsia"/>
          <w:noProof/>
        </w:rPr>
        <w:t xml:space="preserve">The detailed measures, arrangements, strategies and modalities in support of the SFF governance reform are still to be developed, and therefore </w:t>
      </w:r>
      <w:r w:rsidRPr="00E75CA0">
        <w:rPr>
          <w:noProof/>
        </w:rPr>
        <w:t>th</w:t>
      </w:r>
      <w:r w:rsidRPr="00E75CA0">
        <w:rPr>
          <w:rFonts w:hint="eastAsia"/>
          <w:noProof/>
        </w:rPr>
        <w:t>e</w:t>
      </w:r>
      <w:r w:rsidRPr="00E75CA0">
        <w:rPr>
          <w:noProof/>
        </w:rPr>
        <w:t xml:space="preserve"> reform is</w:t>
      </w:r>
      <w:r w:rsidRPr="00E75CA0">
        <w:rPr>
          <w:rFonts w:hint="eastAsia"/>
          <w:noProof/>
        </w:rPr>
        <w:t xml:space="preserve"> currently</w:t>
      </w:r>
      <w:r w:rsidRPr="00E75CA0">
        <w:rPr>
          <w:noProof/>
        </w:rPr>
        <w:t xml:space="preserve"> being</w:t>
      </w:r>
      <w:r w:rsidRPr="00E75CA0">
        <w:rPr>
          <w:rFonts w:hint="eastAsia"/>
          <w:noProof/>
        </w:rPr>
        <w:t xml:space="preserve"> piloted</w:t>
      </w:r>
      <w:r w:rsidRPr="00E75CA0">
        <w:rPr>
          <w:noProof/>
        </w:rPr>
        <w:t xml:space="preserve"> in 9 cities, including the three landscapes of this proposed project. The reform plan and its supportive public financing, estimated to be at least USD 5</w:t>
      </w:r>
      <w:r w:rsidRPr="00E75CA0">
        <w:rPr>
          <w:rFonts w:hint="eastAsia"/>
          <w:noProof/>
        </w:rPr>
        <w:t>4</w:t>
      </w:r>
      <w:r w:rsidRPr="00E75CA0">
        <w:rPr>
          <w:noProof/>
        </w:rPr>
        <w:t xml:space="preserve"> mil</w:t>
      </w:r>
      <w:r w:rsidRPr="00E75CA0">
        <w:rPr>
          <w:rFonts w:hint="eastAsia"/>
          <w:noProof/>
        </w:rPr>
        <w:t>l</w:t>
      </w:r>
      <w:r w:rsidRPr="00E75CA0">
        <w:rPr>
          <w:noProof/>
        </w:rPr>
        <w:t xml:space="preserve">ion to the three landscapes of this project, represent the baseline of this project. </w:t>
      </w:r>
    </w:p>
    <w:p w14:paraId="03AD689B" w14:textId="77777777" w:rsidR="00A02ACC" w:rsidRPr="00E75CA0" w:rsidRDefault="00A02ACC" w:rsidP="00B72CEC">
      <w:pPr>
        <w:pStyle w:val="GEFFieldtoFillout"/>
        <w:ind w:left="0"/>
        <w:rPr>
          <w:noProof/>
        </w:rPr>
      </w:pPr>
    </w:p>
    <w:p w14:paraId="2E92ABF8" w14:textId="77777777" w:rsidR="00A02ACC" w:rsidRPr="00E75CA0" w:rsidRDefault="00A02ACC" w:rsidP="00B72CEC">
      <w:pPr>
        <w:pStyle w:val="GEFFieldtoFillout"/>
        <w:ind w:left="0"/>
        <w:rPr>
          <w:noProof/>
        </w:rPr>
      </w:pPr>
      <w:r w:rsidRPr="00E75CA0">
        <w:rPr>
          <w:b/>
          <w:noProof/>
        </w:rPr>
        <w:t>Associated baseline projects</w:t>
      </w:r>
      <w:r w:rsidRPr="00E75CA0">
        <w:rPr>
          <w:noProof/>
        </w:rPr>
        <w:t xml:space="preserve"> include China’s well-advanced programs in forest protection, afforestation and reforestation, as well as other ecological programs that target the improvement of ecological conditions. The best-known programs are the Natural Forest Protection Program (NFPP), the Sloping Land Conversion Program (also known as the Conversion of Cropland to Forest Program (CCFP)), the Three-North Shelterbelt Program. Together, these programs have already protected over 60 million ha of forest and planted trees on at least 30 million ha since the early 2000s. In the current period of the 13</w:t>
      </w:r>
      <w:r w:rsidRPr="00E75CA0">
        <w:rPr>
          <w:noProof/>
          <w:vertAlign w:val="superscript"/>
        </w:rPr>
        <w:t>th</w:t>
      </w:r>
      <w:r w:rsidRPr="00E75CA0">
        <w:rPr>
          <w:noProof/>
        </w:rPr>
        <w:t xml:space="preserve"> FYP which comes to an end in 2020, these programs will continue to add area and adjust their practices. </w:t>
      </w:r>
    </w:p>
    <w:p w14:paraId="4BDC22A2" w14:textId="77777777" w:rsidR="00A02ACC" w:rsidRPr="00E75CA0" w:rsidRDefault="00A02ACC" w:rsidP="00B72CEC">
      <w:pPr>
        <w:pStyle w:val="GEFFieldtoFillout"/>
        <w:ind w:left="0"/>
        <w:rPr>
          <w:noProof/>
        </w:rPr>
      </w:pPr>
    </w:p>
    <w:p w14:paraId="57297D03" w14:textId="77777777" w:rsidR="00A02ACC" w:rsidRPr="00E75CA0" w:rsidRDefault="00A02ACC" w:rsidP="00B72CEC">
      <w:pPr>
        <w:pStyle w:val="GEFFieldtoFillout"/>
        <w:ind w:left="0"/>
        <w:rPr>
          <w:noProof/>
        </w:rPr>
      </w:pPr>
      <w:r w:rsidRPr="00E75CA0">
        <w:rPr>
          <w:noProof/>
        </w:rPr>
        <w:t xml:space="preserve">The main targets of these programs and others are presented below. Programs marked with an asterisk (*) target SFFs and are sources of co-financing for the proposed China TRI Project. </w:t>
      </w:r>
    </w:p>
    <w:p w14:paraId="6DADC5F6" w14:textId="77777777" w:rsidR="00A02ACC" w:rsidRPr="00E75CA0" w:rsidRDefault="00A02ACC" w:rsidP="00B72CEC">
      <w:pPr>
        <w:pStyle w:val="GEFFieldtoFillout"/>
        <w:ind w:left="0"/>
        <w:rPr>
          <w:noProof/>
        </w:rPr>
      </w:pPr>
    </w:p>
    <w:p w14:paraId="3E906175" w14:textId="77777777" w:rsidR="00A02ACC" w:rsidRPr="00E75CA0" w:rsidRDefault="00A02ACC" w:rsidP="00B72CEC">
      <w:pPr>
        <w:pStyle w:val="GEFFieldtoFillout"/>
        <w:numPr>
          <w:ilvl w:val="0"/>
          <w:numId w:val="31"/>
        </w:numPr>
        <w:ind w:left="0" w:firstLine="0"/>
        <w:rPr>
          <w:noProof/>
        </w:rPr>
      </w:pPr>
      <w:r w:rsidRPr="00E75CA0">
        <w:rPr>
          <w:b/>
          <w:noProof/>
        </w:rPr>
        <w:t>Accurate forest quality improvement programs</w:t>
      </w:r>
      <w:r w:rsidRPr="00E75CA0">
        <w:rPr>
          <w:noProof/>
        </w:rPr>
        <w:t>: Implement forest management on 40 million ha, restore 9 million ha of degraded forest by 2020.</w:t>
      </w:r>
    </w:p>
    <w:p w14:paraId="43F79F58" w14:textId="77777777" w:rsidR="00A02ACC" w:rsidRPr="00E75CA0" w:rsidRDefault="00A02ACC" w:rsidP="00B72CEC">
      <w:pPr>
        <w:pStyle w:val="GEFFieldtoFillout"/>
        <w:numPr>
          <w:ilvl w:val="0"/>
          <w:numId w:val="31"/>
        </w:numPr>
        <w:ind w:left="0" w:firstLine="0"/>
        <w:rPr>
          <w:noProof/>
        </w:rPr>
      </w:pPr>
      <w:r w:rsidRPr="00E75CA0">
        <w:rPr>
          <w:rFonts w:hint="eastAsia"/>
          <w:b/>
          <w:noProof/>
        </w:rPr>
        <w:t>Afforestation and Greening programs:</w:t>
      </w:r>
      <w:r w:rsidRPr="00E75CA0">
        <w:rPr>
          <w:noProof/>
        </w:rPr>
        <w:t xml:space="preserve"> </w:t>
      </w:r>
      <w:r w:rsidRPr="00E75CA0">
        <w:rPr>
          <w:rFonts w:hint="eastAsia"/>
          <w:noProof/>
        </w:rPr>
        <w:t xml:space="preserve">Afforest 2.108 million ha by 2020, including Three-North, Yangtze </w:t>
      </w:r>
      <w:r w:rsidRPr="00E75CA0">
        <w:rPr>
          <w:noProof/>
        </w:rPr>
        <w:t xml:space="preserve">River </w:t>
      </w:r>
      <w:r w:rsidRPr="00E75CA0">
        <w:rPr>
          <w:rFonts w:hint="eastAsia"/>
          <w:noProof/>
        </w:rPr>
        <w:t xml:space="preserve">and </w:t>
      </w:r>
      <w:r w:rsidRPr="00E75CA0">
        <w:rPr>
          <w:noProof/>
        </w:rPr>
        <w:t>Pearl</w:t>
      </w:r>
      <w:r w:rsidRPr="00E75CA0">
        <w:rPr>
          <w:rFonts w:hint="eastAsia"/>
          <w:noProof/>
        </w:rPr>
        <w:t xml:space="preserve"> River shelterbelt development. </w:t>
      </w:r>
    </w:p>
    <w:p w14:paraId="0DA8C4A5" w14:textId="77777777" w:rsidR="00A02ACC" w:rsidRPr="00E75CA0" w:rsidRDefault="00A02ACC" w:rsidP="00B72CEC">
      <w:pPr>
        <w:pStyle w:val="GEFFieldtoFillout"/>
        <w:numPr>
          <w:ilvl w:val="0"/>
          <w:numId w:val="31"/>
        </w:numPr>
        <w:ind w:left="0" w:firstLine="0"/>
        <w:rPr>
          <w:noProof/>
        </w:rPr>
      </w:pPr>
      <w:r w:rsidRPr="00E75CA0">
        <w:rPr>
          <w:b/>
          <w:noProof/>
        </w:rPr>
        <w:t xml:space="preserve">Afforestation project for sandstorm control around Beijing and Tianjin area*: </w:t>
      </w:r>
      <w:r w:rsidRPr="00E75CA0">
        <w:rPr>
          <w:noProof/>
        </w:rPr>
        <w:t>Control sandstorm sources, prevent desertification on 2.63 million ha farmland; afforest 4.94 million ha</w:t>
      </w:r>
    </w:p>
    <w:p w14:paraId="1E8CA0F8" w14:textId="77777777" w:rsidR="00A02ACC" w:rsidRPr="00E75CA0" w:rsidRDefault="00A02ACC" w:rsidP="00B72CEC">
      <w:pPr>
        <w:pStyle w:val="GEFFieldtoFillout"/>
        <w:numPr>
          <w:ilvl w:val="0"/>
          <w:numId w:val="31"/>
        </w:numPr>
        <w:ind w:left="0" w:firstLine="0"/>
        <w:rPr>
          <w:noProof/>
        </w:rPr>
      </w:pPr>
      <w:r w:rsidRPr="00E75CA0">
        <w:rPr>
          <w:b/>
          <w:noProof/>
        </w:rPr>
        <w:t>Desertification and Stony desertification and desertification restoration programs</w:t>
      </w:r>
      <w:r w:rsidRPr="00E75CA0">
        <w:rPr>
          <w:noProof/>
        </w:rPr>
        <w:t>: Restore 3.13 million ha of land affected by desertification in North China; restore 1.95 million ha of land affected by “stony desertification” in Southwest China.</w:t>
      </w:r>
    </w:p>
    <w:p w14:paraId="14081852" w14:textId="77777777" w:rsidR="00A02ACC" w:rsidRPr="00E75CA0" w:rsidRDefault="00A02ACC" w:rsidP="00B72CEC">
      <w:pPr>
        <w:pStyle w:val="GEFFieldtoFillout"/>
        <w:numPr>
          <w:ilvl w:val="0"/>
          <w:numId w:val="31"/>
        </w:numPr>
        <w:ind w:left="0" w:firstLine="0"/>
        <w:rPr>
          <w:noProof/>
        </w:rPr>
      </w:pPr>
      <w:r w:rsidRPr="00E75CA0">
        <w:rPr>
          <w:b/>
          <w:noProof/>
        </w:rPr>
        <w:t>Forest industry development programs</w:t>
      </w:r>
      <w:r w:rsidRPr="00E75CA0">
        <w:rPr>
          <w:noProof/>
        </w:rPr>
        <w:t>: By 2020, develop 14 million ha of national reserved forest reserves; develop 9000 forest parks; create 18 million ha of under-forest economy demonstration areas.</w:t>
      </w:r>
    </w:p>
    <w:p w14:paraId="1599CD8B" w14:textId="77777777" w:rsidR="00A02ACC" w:rsidRPr="00E75CA0" w:rsidRDefault="00A02ACC" w:rsidP="00B72CEC">
      <w:pPr>
        <w:pStyle w:val="GEFFieldtoFillout"/>
        <w:numPr>
          <w:ilvl w:val="0"/>
          <w:numId w:val="31"/>
        </w:numPr>
        <w:ind w:left="0" w:firstLine="0"/>
        <w:rPr>
          <w:noProof/>
        </w:rPr>
      </w:pPr>
      <w:r w:rsidRPr="00E75CA0">
        <w:rPr>
          <w:b/>
          <w:noProof/>
        </w:rPr>
        <w:t xml:space="preserve">Jing-Ji water conservation afforestation program*: </w:t>
      </w:r>
      <w:r w:rsidRPr="00E75CA0">
        <w:rPr>
          <w:noProof/>
        </w:rPr>
        <w:t xml:space="preserve">Conserve water through afforestation in Bejing watershed. </w:t>
      </w:r>
    </w:p>
    <w:p w14:paraId="486F1979" w14:textId="77777777" w:rsidR="00A02ACC" w:rsidRPr="00E75CA0" w:rsidRDefault="00A02ACC" w:rsidP="00B72CEC">
      <w:pPr>
        <w:pStyle w:val="GEFFieldtoFillout"/>
        <w:numPr>
          <w:ilvl w:val="0"/>
          <w:numId w:val="31"/>
        </w:numPr>
        <w:ind w:left="0" w:firstLine="0"/>
        <w:rPr>
          <w:noProof/>
        </w:rPr>
      </w:pPr>
      <w:r w:rsidRPr="00E75CA0">
        <w:rPr>
          <w:b/>
          <w:noProof/>
        </w:rPr>
        <w:t xml:space="preserve">Low yielding and poor quality forest improvement project*: </w:t>
      </w:r>
      <w:r w:rsidRPr="00E75CA0">
        <w:rPr>
          <w:noProof/>
        </w:rPr>
        <w:tab/>
        <w:t xml:space="preserve">Optimize forest structure and improve forest quality through planting and forest management. </w:t>
      </w:r>
    </w:p>
    <w:p w14:paraId="693117D6" w14:textId="77777777" w:rsidR="00A02ACC" w:rsidRPr="00E75CA0" w:rsidRDefault="00A02ACC" w:rsidP="00B72CEC">
      <w:pPr>
        <w:pStyle w:val="GEFFieldtoFillout"/>
        <w:numPr>
          <w:ilvl w:val="0"/>
          <w:numId w:val="31"/>
        </w:numPr>
        <w:ind w:left="0" w:firstLine="0"/>
        <w:rPr>
          <w:noProof/>
        </w:rPr>
      </w:pPr>
      <w:r w:rsidRPr="00E75CA0">
        <w:rPr>
          <w:b/>
          <w:noProof/>
        </w:rPr>
        <w:t>National Forest Reserve Program</w:t>
      </w:r>
      <w:r w:rsidRPr="00E75CA0">
        <w:rPr>
          <w:noProof/>
        </w:rPr>
        <w:t xml:space="preserve">: Place14 million ha in reserves by 2020 with a target of providing 95 million m3 timber per year. </w:t>
      </w:r>
    </w:p>
    <w:p w14:paraId="1B6C67A1" w14:textId="77777777" w:rsidR="00A02ACC" w:rsidRPr="00E75CA0" w:rsidRDefault="00A02ACC" w:rsidP="00B72CEC">
      <w:pPr>
        <w:pStyle w:val="GEFFieldtoFillout"/>
        <w:numPr>
          <w:ilvl w:val="0"/>
          <w:numId w:val="31"/>
        </w:numPr>
        <w:ind w:left="0" w:firstLine="0"/>
        <w:rPr>
          <w:noProof/>
        </w:rPr>
      </w:pPr>
      <w:r w:rsidRPr="00E75CA0">
        <w:rPr>
          <w:b/>
          <w:noProof/>
        </w:rPr>
        <w:t>Natural Forest Protection Program*</w:t>
      </w:r>
      <w:r w:rsidRPr="00E75CA0">
        <w:rPr>
          <w:noProof/>
        </w:rPr>
        <w:t xml:space="preserve">: Protect 130 million ha natural forest (including 70 and 59 million ha state-owned and private natural forest, respectively). </w:t>
      </w:r>
    </w:p>
    <w:p w14:paraId="28D03AC5" w14:textId="77777777" w:rsidR="00A02ACC" w:rsidRPr="00E75CA0" w:rsidRDefault="00A02ACC" w:rsidP="00B72CEC">
      <w:pPr>
        <w:pStyle w:val="GEFFieldtoFillout"/>
        <w:numPr>
          <w:ilvl w:val="0"/>
          <w:numId w:val="31"/>
        </w:numPr>
        <w:ind w:left="0" w:firstLine="0"/>
        <w:rPr>
          <w:noProof/>
        </w:rPr>
      </w:pPr>
      <w:r w:rsidRPr="00E75CA0">
        <w:rPr>
          <w:b/>
          <w:noProof/>
        </w:rPr>
        <w:t xml:space="preserve">Public Benefit Forest Management and Protection Project*: </w:t>
      </w:r>
      <w:r w:rsidRPr="00E75CA0">
        <w:rPr>
          <w:noProof/>
        </w:rPr>
        <w:t xml:space="preserve">National and provincial project providing subsidies to compensate forest owners and users for opportunity costs arising from logging restrictions. </w:t>
      </w:r>
    </w:p>
    <w:p w14:paraId="576B62A5" w14:textId="77777777" w:rsidR="00A02ACC" w:rsidRPr="00E75CA0" w:rsidRDefault="00A02ACC" w:rsidP="00B72CEC">
      <w:pPr>
        <w:pStyle w:val="GEFFieldtoFillout"/>
        <w:numPr>
          <w:ilvl w:val="0"/>
          <w:numId w:val="31"/>
        </w:numPr>
        <w:ind w:left="0" w:firstLine="0"/>
        <w:rPr>
          <w:noProof/>
        </w:rPr>
      </w:pPr>
      <w:r w:rsidRPr="00E75CA0">
        <w:rPr>
          <w:b/>
          <w:noProof/>
        </w:rPr>
        <w:t>Sloping Land Conversion Program:</w:t>
      </w:r>
      <w:r w:rsidRPr="00E75CA0">
        <w:rPr>
          <w:noProof/>
        </w:rPr>
        <w:t xml:space="preserve"> Convert 5.34 million ha of sloping cropland and barren land to forest by 2020 (in addition to ca. 29 million ha already converted). </w:t>
      </w:r>
    </w:p>
    <w:p w14:paraId="4DB42DEE" w14:textId="77777777" w:rsidR="00A02ACC" w:rsidRPr="00E75CA0" w:rsidRDefault="00A02ACC" w:rsidP="00B72CEC">
      <w:pPr>
        <w:pStyle w:val="GEFFieldtoFillout"/>
        <w:numPr>
          <w:ilvl w:val="0"/>
          <w:numId w:val="31"/>
        </w:numPr>
        <w:ind w:left="0" w:firstLine="0"/>
        <w:rPr>
          <w:noProof/>
        </w:rPr>
      </w:pPr>
      <w:r w:rsidRPr="00E75CA0">
        <w:rPr>
          <w:b/>
          <w:noProof/>
        </w:rPr>
        <w:t xml:space="preserve">Stony desertification control project*: </w:t>
      </w:r>
      <w:r w:rsidRPr="00E75CA0">
        <w:rPr>
          <w:noProof/>
        </w:rPr>
        <w:t xml:space="preserve">Invest in forest and grass restoration in stony desertification areas (largely Southwest China). </w:t>
      </w:r>
    </w:p>
    <w:p w14:paraId="1452E313" w14:textId="77777777" w:rsidR="00A02ACC" w:rsidRPr="00E75CA0" w:rsidRDefault="00A02ACC" w:rsidP="00B72CEC">
      <w:pPr>
        <w:pStyle w:val="GEFFieldtoFillout"/>
        <w:numPr>
          <w:ilvl w:val="0"/>
          <w:numId w:val="31"/>
        </w:numPr>
        <w:ind w:left="0" w:firstLine="0"/>
        <w:rPr>
          <w:noProof/>
        </w:rPr>
      </w:pPr>
      <w:r w:rsidRPr="00E75CA0">
        <w:rPr>
          <w:b/>
          <w:noProof/>
        </w:rPr>
        <w:t>Wetland protection program</w:t>
      </w:r>
      <w:r w:rsidRPr="00E75CA0">
        <w:rPr>
          <w:noProof/>
        </w:rPr>
        <w:t>: Restore 140 thousand ha of wetland by 2020</w:t>
      </w:r>
    </w:p>
    <w:p w14:paraId="4ADDFAB0" w14:textId="77777777" w:rsidR="00A02ACC" w:rsidRPr="00E75CA0" w:rsidRDefault="00A02ACC" w:rsidP="00B72CEC">
      <w:pPr>
        <w:pStyle w:val="GEFFieldtoFillout"/>
        <w:numPr>
          <w:ilvl w:val="0"/>
          <w:numId w:val="31"/>
        </w:numPr>
        <w:ind w:left="0" w:firstLine="0"/>
        <w:rPr>
          <w:noProof/>
        </w:rPr>
      </w:pPr>
      <w:r w:rsidRPr="00E75CA0">
        <w:rPr>
          <w:b/>
          <w:noProof/>
        </w:rPr>
        <w:t>Wildlife protection program</w:t>
      </w:r>
      <w:r w:rsidRPr="00E75CA0">
        <w:rPr>
          <w:noProof/>
        </w:rPr>
        <w:t>: Construct 2240 nature reserves nationally by 2020</w:t>
      </w:r>
    </w:p>
    <w:p w14:paraId="40E700EA" w14:textId="77777777" w:rsidR="00A02ACC" w:rsidRPr="00E75CA0" w:rsidRDefault="00A02ACC" w:rsidP="00B72CEC">
      <w:pPr>
        <w:pStyle w:val="GEFFieldtoFillout"/>
        <w:numPr>
          <w:ilvl w:val="0"/>
          <w:numId w:val="31"/>
        </w:numPr>
        <w:ind w:left="0" w:firstLine="0"/>
        <w:rPr>
          <w:noProof/>
        </w:rPr>
      </w:pPr>
      <w:r w:rsidRPr="00E75CA0">
        <w:rPr>
          <w:b/>
          <w:noProof/>
        </w:rPr>
        <w:t xml:space="preserve">Young and middle-aged forest tending project*: </w:t>
      </w:r>
      <w:r w:rsidRPr="00E75CA0">
        <w:rPr>
          <w:noProof/>
        </w:rPr>
        <w:t>Promote forest quality and volume per unit area using thinning, shrub cutting and replanting.</w:t>
      </w:r>
    </w:p>
    <w:p w14:paraId="791AD5B7" w14:textId="77777777" w:rsidR="00A02ACC" w:rsidRPr="00E75CA0" w:rsidRDefault="00A02ACC" w:rsidP="00B72CEC">
      <w:pPr>
        <w:pStyle w:val="GEFFieldtoFillout"/>
        <w:ind w:left="0"/>
        <w:rPr>
          <w:noProof/>
        </w:rPr>
      </w:pPr>
    </w:p>
    <w:p w14:paraId="1585BCFA" w14:textId="77777777" w:rsidR="00A02ACC" w:rsidRPr="00E75CA0" w:rsidRDefault="00A02ACC" w:rsidP="00B72CEC">
      <w:pPr>
        <w:pStyle w:val="GEFFieldtoFillout"/>
        <w:ind w:left="0"/>
        <w:rPr>
          <w:noProof/>
        </w:rPr>
      </w:pPr>
    </w:p>
    <w:p w14:paraId="46AF8116" w14:textId="77777777" w:rsidR="00A02ACC" w:rsidRPr="00E75CA0" w:rsidRDefault="00A02ACC" w:rsidP="00B72CEC">
      <w:pPr>
        <w:pStyle w:val="GEFFieldtoFillout"/>
        <w:ind w:left="0"/>
        <w:rPr>
          <w:b/>
          <w:noProof/>
        </w:rPr>
      </w:pPr>
      <w:r w:rsidRPr="00E75CA0">
        <w:rPr>
          <w:b/>
          <w:noProof/>
        </w:rPr>
        <w:lastRenderedPageBreak/>
        <w:t>3) The proposed alternative scenario, GEF focal area</w:t>
      </w:r>
      <w:r w:rsidRPr="00E75CA0">
        <w:rPr>
          <w:b/>
          <w:noProof/>
          <w:vertAlign w:val="superscript"/>
        </w:rPr>
        <w:footnoteReference w:id="8"/>
      </w:r>
      <w:r w:rsidRPr="00E75CA0">
        <w:rPr>
          <w:b/>
          <w:noProof/>
        </w:rPr>
        <w:t xml:space="preserve"> strategies, with a brief description of expected outcomes and components of the project</w:t>
      </w:r>
    </w:p>
    <w:p w14:paraId="55F800A8" w14:textId="77777777" w:rsidR="00A02ACC" w:rsidRPr="00E75CA0" w:rsidRDefault="00A02ACC" w:rsidP="00B72CEC">
      <w:pPr>
        <w:pStyle w:val="GEFFieldtoFillout"/>
        <w:ind w:left="0"/>
        <w:rPr>
          <w:noProof/>
        </w:rPr>
      </w:pPr>
    </w:p>
    <w:p w14:paraId="263E1ACE" w14:textId="77777777" w:rsidR="00A02ACC" w:rsidRPr="00E75CA0" w:rsidRDefault="00A02ACC" w:rsidP="00B72CEC">
      <w:pPr>
        <w:pStyle w:val="GEFFieldtoFillout"/>
        <w:ind w:left="0"/>
        <w:rPr>
          <w:b/>
          <w:noProof/>
          <w:u w:val="single"/>
        </w:rPr>
      </w:pPr>
      <w:r w:rsidRPr="00E75CA0">
        <w:rPr>
          <w:b/>
          <w:noProof/>
          <w:u w:val="single"/>
        </w:rPr>
        <w:t>Alternative scenario</w:t>
      </w:r>
    </w:p>
    <w:p w14:paraId="37970849" w14:textId="77777777" w:rsidR="00A02ACC" w:rsidRPr="00E75CA0" w:rsidRDefault="00A02ACC" w:rsidP="00B72CEC">
      <w:pPr>
        <w:pStyle w:val="GEFFieldtoFillout"/>
        <w:ind w:left="0"/>
        <w:rPr>
          <w:b/>
          <w:noProof/>
          <w:u w:val="single"/>
        </w:rPr>
      </w:pPr>
    </w:p>
    <w:p w14:paraId="38259BE2" w14:textId="77777777" w:rsidR="00A02ACC" w:rsidRPr="00E75CA0" w:rsidRDefault="00A02ACC" w:rsidP="00B72CEC">
      <w:pPr>
        <w:pStyle w:val="GEFFieldtoFillout"/>
        <w:ind w:left="0"/>
        <w:rPr>
          <w:noProof/>
        </w:rPr>
      </w:pPr>
      <w:r w:rsidRPr="00E75CA0">
        <w:rPr>
          <w:noProof/>
        </w:rPr>
        <w:t xml:space="preserve">The Project is a child project of the global GEF programme </w:t>
      </w:r>
      <w:r w:rsidRPr="00E75CA0">
        <w:rPr>
          <w:i/>
          <w:noProof/>
        </w:rPr>
        <w:t>The Restoration Initiative (TRI)</w:t>
      </w:r>
      <w:r w:rsidRPr="00E75CA0">
        <w:rPr>
          <w:noProof/>
        </w:rPr>
        <w:t>. The purpose of TRI is to contribute to the restoration and maintenance of critical landscapes that provide global environmental benefits and enhanced resilient economic development and livelihoods, as a contribution to the Bonn Challenge. The Program will deliver global environmental benefits above and beyond the baseline of national and international action on restoration.</w:t>
      </w:r>
    </w:p>
    <w:p w14:paraId="15D9EBE5" w14:textId="77777777" w:rsidR="00A02ACC" w:rsidRPr="00E75CA0" w:rsidRDefault="00A02ACC" w:rsidP="00B72CEC">
      <w:pPr>
        <w:pStyle w:val="GEFFieldtoFillout"/>
        <w:ind w:left="0"/>
        <w:rPr>
          <w:noProof/>
        </w:rPr>
      </w:pPr>
    </w:p>
    <w:p w14:paraId="643B6BE8" w14:textId="77777777" w:rsidR="00A02ACC" w:rsidRPr="00E75CA0" w:rsidRDefault="00A02ACC" w:rsidP="00B72CEC">
      <w:pPr>
        <w:pStyle w:val="GEFFieldtoFillout"/>
        <w:ind w:left="0"/>
        <w:rPr>
          <w:noProof/>
        </w:rPr>
      </w:pPr>
      <w:r w:rsidRPr="00E75CA0">
        <w:rPr>
          <w:noProof/>
        </w:rPr>
        <w:t xml:space="preserve">Overall, TRI will contribute the achievement of the CBD Aichi 2020 Biodiversity targets, including target 15, which aims to restore at least 15 per cent of world degraded ecosystems by 2020. </w:t>
      </w:r>
    </w:p>
    <w:p w14:paraId="56A79A91" w14:textId="77777777" w:rsidR="00A02ACC" w:rsidRPr="00E75CA0" w:rsidRDefault="00A02ACC" w:rsidP="00B72CEC">
      <w:pPr>
        <w:pStyle w:val="GEFFieldtoFillout"/>
        <w:ind w:left="0"/>
        <w:rPr>
          <w:b/>
          <w:noProof/>
          <w:u w:val="single"/>
        </w:rPr>
      </w:pPr>
    </w:p>
    <w:p w14:paraId="45EF3C3F" w14:textId="77777777" w:rsidR="00A02ACC" w:rsidRPr="00E75CA0" w:rsidRDefault="00A02ACC" w:rsidP="00B72CEC">
      <w:pPr>
        <w:pStyle w:val="GEFFieldtoFillout"/>
        <w:ind w:left="0"/>
        <w:rPr>
          <w:noProof/>
        </w:rPr>
      </w:pPr>
      <w:r w:rsidRPr="00E75CA0">
        <w:rPr>
          <w:noProof/>
        </w:rPr>
        <w:t xml:space="preserve">The goal of the TRI China project is: to strengthen the policy, practice and evidence base of forest landscape restoration in China as an approach to reducing land degradation, conserving biodiversity, and adapting to climate change. The highest level expected impact of the project is </w:t>
      </w:r>
      <w:r w:rsidRPr="00E75CA0">
        <w:rPr>
          <w:noProof/>
          <w:lang w:val="en-AU"/>
        </w:rPr>
        <w:t>improved productivity of forest landscapes that will enhance livelihoods, build</w:t>
      </w:r>
      <w:r w:rsidRPr="00E75CA0">
        <w:rPr>
          <w:rFonts w:hint="eastAsia"/>
          <w:noProof/>
          <w:lang w:val="en-AU"/>
        </w:rPr>
        <w:t xml:space="preserve"> </w:t>
      </w:r>
      <w:r w:rsidRPr="00E75CA0">
        <w:rPr>
          <w:noProof/>
          <w:lang w:val="en-AU"/>
        </w:rPr>
        <w:t xml:space="preserve">climate resilience and conserve biodiversity. This impact will be achieved through 1) improved biodiversity and ecosystem functionality across restored forest landscapes; 2) increased flow and sustainability of desired ecosystem services; 3) increased climate resilience of forests; and 4) improved livelihoods from the appropriate sharing of social and economic benefits from forest landscapes. </w:t>
      </w:r>
    </w:p>
    <w:p w14:paraId="05E7050C" w14:textId="77777777" w:rsidR="00A02ACC" w:rsidRPr="00E75CA0" w:rsidRDefault="00A02ACC" w:rsidP="00B72CEC">
      <w:pPr>
        <w:pStyle w:val="GEFFieldtoFillout"/>
        <w:ind w:left="0"/>
        <w:rPr>
          <w:noProof/>
          <w:lang w:val="en-AU"/>
        </w:rPr>
      </w:pPr>
    </w:p>
    <w:p w14:paraId="0AB94DC4" w14:textId="77777777" w:rsidR="00A02ACC" w:rsidRPr="00E75CA0" w:rsidRDefault="00A02ACC" w:rsidP="00B72CEC">
      <w:pPr>
        <w:pStyle w:val="GEFFieldtoFillout"/>
        <w:ind w:left="0"/>
        <w:rPr>
          <w:noProof/>
        </w:rPr>
      </w:pPr>
      <w:r w:rsidRPr="00E75CA0">
        <w:rPr>
          <w:noProof/>
        </w:rPr>
        <w:t xml:space="preserve">The Project will contribute to the global targets through a top-down and bottom-up approach to removing barriers to forest and landscape restoration in China. </w:t>
      </w:r>
    </w:p>
    <w:p w14:paraId="01E918B8" w14:textId="77777777" w:rsidR="00A02ACC" w:rsidRPr="00E75CA0" w:rsidRDefault="00A02ACC" w:rsidP="00B72CEC">
      <w:pPr>
        <w:pStyle w:val="GEFFieldtoFillout"/>
        <w:ind w:left="0"/>
        <w:rPr>
          <w:noProof/>
        </w:rPr>
      </w:pPr>
    </w:p>
    <w:p w14:paraId="66660D61" w14:textId="77777777" w:rsidR="00A02ACC" w:rsidRPr="00E75CA0" w:rsidRDefault="00A02ACC" w:rsidP="00B72CEC">
      <w:pPr>
        <w:pStyle w:val="GEFFieldtoFillout"/>
        <w:ind w:left="0"/>
        <w:rPr>
          <w:noProof/>
        </w:rPr>
      </w:pPr>
      <w:r w:rsidRPr="00E75CA0">
        <w:rPr>
          <w:noProof/>
        </w:rPr>
        <w:t xml:space="preserve">The project is supported by a Global Learning, Finance, and Partnerships project to capture and disseminate best practices, provide financing tools and bankable models for attracting investment, and leverage key partnerships to yield cost savings and realize greater impact than possible under a fragmented, project-by-project approach. </w:t>
      </w:r>
    </w:p>
    <w:p w14:paraId="741C2777" w14:textId="77777777" w:rsidR="00A02ACC" w:rsidRPr="00E75CA0" w:rsidRDefault="00A02ACC" w:rsidP="00B72CEC">
      <w:pPr>
        <w:pStyle w:val="GEFFieldtoFillout"/>
        <w:ind w:left="0"/>
        <w:rPr>
          <w:noProof/>
        </w:rPr>
      </w:pPr>
    </w:p>
    <w:p w14:paraId="77230048" w14:textId="77777777" w:rsidR="00A02ACC" w:rsidRPr="00E75CA0" w:rsidRDefault="00A02ACC" w:rsidP="00B72CEC">
      <w:pPr>
        <w:pStyle w:val="GEFFieldtoFillout"/>
        <w:ind w:left="0"/>
        <w:rPr>
          <w:noProof/>
        </w:rPr>
      </w:pPr>
      <w:r w:rsidRPr="00E75CA0">
        <w:rPr>
          <w:noProof/>
        </w:rPr>
        <w:t>Incremental GEF resources will support the development of a landscape restoration approach that conserves biodiversity, increases resilience of China’s forest estate to climate change, and delivers critical ecosystem services, including avoided emissions and carbon sequestration, that would not likely be fully realized under current approaches.</w:t>
      </w:r>
    </w:p>
    <w:p w14:paraId="14CEB455" w14:textId="77777777" w:rsidR="00A02ACC" w:rsidRPr="00E75CA0" w:rsidRDefault="00A02ACC" w:rsidP="00B72CEC">
      <w:pPr>
        <w:pStyle w:val="GEFFieldtoFillout"/>
        <w:ind w:left="0"/>
        <w:rPr>
          <w:noProof/>
        </w:rPr>
      </w:pPr>
    </w:p>
    <w:p w14:paraId="58E8E330" w14:textId="77777777" w:rsidR="00A02ACC" w:rsidRPr="00E75CA0" w:rsidRDefault="00A02ACC" w:rsidP="00B72CEC">
      <w:pPr>
        <w:pStyle w:val="GEFFieldtoFillout"/>
        <w:ind w:left="0"/>
        <w:rPr>
          <w:noProof/>
        </w:rPr>
      </w:pPr>
      <w:r w:rsidRPr="00E75CA0">
        <w:rPr>
          <w:noProof/>
        </w:rPr>
        <w:t>The project will build on and complement existing and emerging forest and land use policies in China by providing:</w:t>
      </w:r>
    </w:p>
    <w:p w14:paraId="79609F1F" w14:textId="77777777" w:rsidR="00A02ACC" w:rsidRPr="00E75CA0" w:rsidRDefault="00A02ACC" w:rsidP="00B72CEC">
      <w:pPr>
        <w:pStyle w:val="GEFFieldtoFillout"/>
        <w:numPr>
          <w:ilvl w:val="0"/>
          <w:numId w:val="35"/>
        </w:numPr>
        <w:ind w:left="0" w:firstLine="0"/>
        <w:rPr>
          <w:noProof/>
        </w:rPr>
      </w:pPr>
      <w:r w:rsidRPr="00E75CA0">
        <w:rPr>
          <w:noProof/>
        </w:rPr>
        <w:t>An improved approach to restoration and forest management through multi stakeholder engagement at landscape scale.</w:t>
      </w:r>
    </w:p>
    <w:p w14:paraId="0AC55DAE" w14:textId="77777777" w:rsidR="00A02ACC" w:rsidRPr="00E75CA0" w:rsidRDefault="00A02ACC" w:rsidP="00B72CEC">
      <w:pPr>
        <w:pStyle w:val="GEFFieldtoFillout"/>
        <w:numPr>
          <w:ilvl w:val="0"/>
          <w:numId w:val="35"/>
        </w:numPr>
        <w:ind w:left="0" w:firstLine="0"/>
        <w:rPr>
          <w:noProof/>
        </w:rPr>
      </w:pPr>
      <w:r w:rsidRPr="00E75CA0">
        <w:rPr>
          <w:noProof/>
        </w:rPr>
        <w:t>Policy relevant lessons that address both drivers and pressures of forest loss and degradation.</w:t>
      </w:r>
    </w:p>
    <w:p w14:paraId="50A78199" w14:textId="77777777" w:rsidR="00A02ACC" w:rsidRPr="00E75CA0" w:rsidRDefault="00A02ACC" w:rsidP="00B72CEC">
      <w:pPr>
        <w:pStyle w:val="GEFFieldtoFillout"/>
        <w:numPr>
          <w:ilvl w:val="0"/>
          <w:numId w:val="35"/>
        </w:numPr>
        <w:ind w:left="0" w:firstLine="0"/>
        <w:rPr>
          <w:noProof/>
        </w:rPr>
      </w:pPr>
      <w:r w:rsidRPr="00E75CA0">
        <w:rPr>
          <w:noProof/>
        </w:rPr>
        <w:t>Increased capacity for the SFFs, the State Forestry Administration, provincial forestry departments, city forestry chambers and county forestry bureaus as well as local communities in the project areas to restore and sustainably manage forests.</w:t>
      </w:r>
    </w:p>
    <w:p w14:paraId="4523BCEC" w14:textId="77777777" w:rsidR="00A02ACC" w:rsidRPr="00E75CA0" w:rsidRDefault="00A02ACC" w:rsidP="00B72CEC">
      <w:pPr>
        <w:pStyle w:val="GEFFieldtoFillout"/>
        <w:numPr>
          <w:ilvl w:val="0"/>
          <w:numId w:val="35"/>
        </w:numPr>
        <w:ind w:left="0" w:firstLine="0"/>
        <w:rPr>
          <w:noProof/>
        </w:rPr>
      </w:pPr>
      <w:r w:rsidRPr="00E75CA0">
        <w:rPr>
          <w:noProof/>
        </w:rPr>
        <w:t>Improved benefits to local communities and national needs including through an increased flow of ecosystem services, enhanced food security and climate change resilience.</w:t>
      </w:r>
    </w:p>
    <w:p w14:paraId="07138A9F" w14:textId="77777777" w:rsidR="00A02ACC" w:rsidRPr="00E75CA0" w:rsidRDefault="00A02ACC" w:rsidP="00B72CEC">
      <w:pPr>
        <w:pStyle w:val="GEFFieldtoFillout"/>
        <w:ind w:left="0"/>
        <w:rPr>
          <w:noProof/>
        </w:rPr>
      </w:pPr>
    </w:p>
    <w:p w14:paraId="13B9A3EC" w14:textId="77777777" w:rsidR="00A02ACC" w:rsidRPr="00E75CA0" w:rsidRDefault="00A02ACC" w:rsidP="00B72CEC">
      <w:pPr>
        <w:pStyle w:val="GEFFieldtoFillout"/>
        <w:ind w:left="0"/>
        <w:rPr>
          <w:noProof/>
        </w:rPr>
      </w:pPr>
    </w:p>
    <w:p w14:paraId="53D24403" w14:textId="77777777" w:rsidR="00A02ACC" w:rsidRPr="00E75CA0" w:rsidRDefault="00A02ACC" w:rsidP="00B72CEC">
      <w:pPr>
        <w:pStyle w:val="GEFFieldtoFillout"/>
        <w:ind w:left="0"/>
        <w:rPr>
          <w:b/>
          <w:noProof/>
          <w:u w:val="single"/>
        </w:rPr>
      </w:pPr>
      <w:r w:rsidRPr="00E75CA0">
        <w:rPr>
          <w:b/>
          <w:noProof/>
          <w:u w:val="single"/>
        </w:rPr>
        <w:t>Expected outcomes and components of the project</w:t>
      </w:r>
    </w:p>
    <w:p w14:paraId="162656A2" w14:textId="77777777" w:rsidR="00B72CEC" w:rsidRPr="00E75CA0" w:rsidRDefault="00B72CEC" w:rsidP="00B72CEC">
      <w:pPr>
        <w:pStyle w:val="GEFFieldtoFillout"/>
        <w:ind w:left="0"/>
        <w:rPr>
          <w:noProof/>
        </w:rPr>
      </w:pPr>
    </w:p>
    <w:p w14:paraId="6B55F401" w14:textId="77777777" w:rsidR="00B72CEC" w:rsidRPr="00E75CA0" w:rsidRDefault="00B72CEC" w:rsidP="00B72CEC">
      <w:pPr>
        <w:pStyle w:val="GEFFieldtoFillout"/>
        <w:ind w:left="0"/>
        <w:rPr>
          <w:noProof/>
        </w:rPr>
      </w:pPr>
      <w:r w:rsidRPr="00E75CA0">
        <w:rPr>
          <w:noProof/>
        </w:rPr>
        <w:t xml:space="preserve">The Project is organized in four main components, as follows: </w:t>
      </w:r>
    </w:p>
    <w:p w14:paraId="5B7ECBD7" w14:textId="77777777" w:rsidR="00B72CEC" w:rsidRPr="00E75CA0" w:rsidRDefault="00B72CEC" w:rsidP="00B72CEC">
      <w:pPr>
        <w:pStyle w:val="GEFFieldtoFillout"/>
        <w:ind w:left="0"/>
        <w:rPr>
          <w:noProof/>
        </w:rPr>
      </w:pPr>
      <w:r w:rsidRPr="00E75CA0">
        <w:rPr>
          <w:b/>
          <w:noProof/>
        </w:rPr>
        <w:t xml:space="preserve">Component 1: </w:t>
      </w:r>
      <w:r w:rsidRPr="00E75CA0">
        <w:rPr>
          <w:noProof/>
        </w:rPr>
        <w:t xml:space="preserve">Improving ecosystems services in China's State owned forests farms (SFFs): Implementation of restoration programs and complementary initiatives; </w:t>
      </w:r>
    </w:p>
    <w:p w14:paraId="2A5ECC27" w14:textId="77777777" w:rsidR="00B72CEC" w:rsidRPr="00E75CA0" w:rsidRDefault="00B72CEC" w:rsidP="00B72CEC">
      <w:pPr>
        <w:pStyle w:val="GEFFieldtoFillout"/>
        <w:ind w:left="0"/>
        <w:rPr>
          <w:noProof/>
        </w:rPr>
      </w:pPr>
      <w:r w:rsidRPr="00E75CA0">
        <w:rPr>
          <w:b/>
          <w:noProof/>
        </w:rPr>
        <w:t xml:space="preserve">Component 2: </w:t>
      </w:r>
      <w:r w:rsidRPr="00E75CA0">
        <w:rPr>
          <w:noProof/>
        </w:rPr>
        <w:t xml:space="preserve">Mainstreaming ecosystem services in China's forest policies: Policy development and integration; </w:t>
      </w:r>
    </w:p>
    <w:p w14:paraId="11CAADDE" w14:textId="77777777" w:rsidR="00B72CEC" w:rsidRPr="00E75CA0" w:rsidRDefault="00B72CEC" w:rsidP="00B72CEC">
      <w:pPr>
        <w:pStyle w:val="GEFFieldtoFillout"/>
        <w:ind w:left="0"/>
        <w:rPr>
          <w:bCs/>
          <w:noProof/>
        </w:rPr>
      </w:pPr>
      <w:r w:rsidRPr="00E75CA0">
        <w:rPr>
          <w:b/>
          <w:bCs/>
          <w:noProof/>
        </w:rPr>
        <w:lastRenderedPageBreak/>
        <w:t xml:space="preserve">Component 3: </w:t>
      </w:r>
      <w:r w:rsidRPr="00E75CA0">
        <w:rPr>
          <w:bCs/>
          <w:noProof/>
        </w:rPr>
        <w:t>Capacity building and knowledge dissemination:</w:t>
      </w:r>
      <w:r w:rsidRPr="00E75CA0">
        <w:rPr>
          <w:b/>
          <w:bCs/>
          <w:noProof/>
        </w:rPr>
        <w:t xml:space="preserve"> </w:t>
      </w:r>
      <w:r w:rsidRPr="00E75CA0">
        <w:rPr>
          <w:bCs/>
          <w:noProof/>
        </w:rPr>
        <w:t xml:space="preserve">Institutions, finance and upscaling; and </w:t>
      </w:r>
    </w:p>
    <w:p w14:paraId="277CCBE2" w14:textId="77777777" w:rsidR="00B72CEC" w:rsidRPr="00E75CA0" w:rsidRDefault="00B72CEC" w:rsidP="00B72CEC">
      <w:pPr>
        <w:pStyle w:val="GEFFieldtoFillout"/>
        <w:ind w:left="0"/>
        <w:rPr>
          <w:bCs/>
          <w:noProof/>
        </w:rPr>
      </w:pPr>
      <w:r w:rsidRPr="00E75CA0">
        <w:rPr>
          <w:b/>
          <w:bCs/>
          <w:noProof/>
        </w:rPr>
        <w:t xml:space="preserve">Component 4: </w:t>
      </w:r>
      <w:r w:rsidRPr="00E75CA0">
        <w:rPr>
          <w:noProof/>
        </w:rPr>
        <w:t>M&amp;E and information management and communication</w:t>
      </w:r>
      <w:r w:rsidRPr="00E75CA0">
        <w:rPr>
          <w:bCs/>
          <w:noProof/>
        </w:rPr>
        <w:t xml:space="preserve">: Knowledge, partnerships, project monitoring and assessment. </w:t>
      </w:r>
    </w:p>
    <w:p w14:paraId="57D635EE" w14:textId="77777777" w:rsidR="00B72CEC" w:rsidRPr="00E75CA0" w:rsidRDefault="00B72CEC" w:rsidP="00B72CEC">
      <w:pPr>
        <w:pStyle w:val="GEFFieldtoFillout"/>
        <w:ind w:left="0"/>
        <w:rPr>
          <w:bCs/>
          <w:noProof/>
        </w:rPr>
      </w:pPr>
    </w:p>
    <w:p w14:paraId="79A65359" w14:textId="77777777" w:rsidR="00B72CEC" w:rsidRPr="00E75CA0" w:rsidRDefault="00B72CEC" w:rsidP="00B72CEC">
      <w:pPr>
        <w:pStyle w:val="GEFFieldtoFillout"/>
        <w:ind w:left="0"/>
        <w:rPr>
          <w:bCs/>
          <w:noProof/>
        </w:rPr>
      </w:pPr>
      <w:r w:rsidRPr="00E75CA0">
        <w:rPr>
          <w:bCs/>
          <w:noProof/>
        </w:rPr>
        <w:t xml:space="preserve">The main content of the four components is summarized as follows; </w:t>
      </w:r>
      <w:r w:rsidRPr="00E75CA0">
        <w:rPr>
          <w:rFonts w:hint="eastAsia"/>
          <w:bCs/>
          <w:noProof/>
        </w:rPr>
        <w:t>see the workplan in Appendix II for additional</w:t>
      </w:r>
      <w:r w:rsidRPr="00E75CA0">
        <w:rPr>
          <w:bCs/>
          <w:noProof/>
        </w:rPr>
        <w:t xml:space="preserve"> details of the specific outputs and activities. Additionally, activities presented in the logic of provincial and sub-provincial level project partners was prepared to facilitate discussion of the activities in a form that </w:t>
      </w:r>
      <w:r w:rsidRPr="00E75CA0">
        <w:rPr>
          <w:rFonts w:hint="eastAsia"/>
          <w:bCs/>
          <w:noProof/>
        </w:rPr>
        <w:t>was</w:t>
      </w:r>
      <w:r w:rsidRPr="00E75CA0">
        <w:rPr>
          <w:bCs/>
          <w:noProof/>
        </w:rPr>
        <w:t xml:space="preserve"> more intelligible to a broader range of national stakeholders</w:t>
      </w:r>
      <w:r w:rsidRPr="00E75CA0">
        <w:rPr>
          <w:rFonts w:hint="eastAsia"/>
          <w:bCs/>
          <w:noProof/>
        </w:rPr>
        <w:t xml:space="preserve"> involved </w:t>
      </w:r>
      <w:r w:rsidRPr="00E75CA0">
        <w:rPr>
          <w:bCs/>
          <w:noProof/>
        </w:rPr>
        <w:t xml:space="preserve">in </w:t>
      </w:r>
      <w:r w:rsidRPr="00E75CA0">
        <w:rPr>
          <w:rFonts w:hint="eastAsia"/>
          <w:bCs/>
          <w:noProof/>
        </w:rPr>
        <w:t xml:space="preserve">Components 1 </w:t>
      </w:r>
      <w:r w:rsidRPr="00E75CA0">
        <w:rPr>
          <w:bCs/>
          <w:noProof/>
        </w:rPr>
        <w:t>and</w:t>
      </w:r>
      <w:r w:rsidRPr="00E75CA0">
        <w:rPr>
          <w:rFonts w:hint="eastAsia"/>
          <w:bCs/>
          <w:noProof/>
        </w:rPr>
        <w:t xml:space="preserve"> 3</w:t>
      </w:r>
      <w:r w:rsidRPr="00E75CA0">
        <w:rPr>
          <w:bCs/>
          <w:noProof/>
        </w:rPr>
        <w:t xml:space="preserve"> than the typical results framework/logframe (Appendix VII), which tends to be lost in translation when presented to national stakeholders in China.  </w:t>
      </w:r>
    </w:p>
    <w:p w14:paraId="4FDFC453" w14:textId="77777777" w:rsidR="00B72CEC" w:rsidRPr="00E75CA0" w:rsidRDefault="00B72CEC" w:rsidP="00B72CEC">
      <w:pPr>
        <w:pStyle w:val="GEFFieldtoFillout"/>
        <w:ind w:left="0"/>
        <w:rPr>
          <w:b/>
          <w:bCs/>
          <w:noProof/>
        </w:rPr>
      </w:pPr>
    </w:p>
    <w:p w14:paraId="7CD86AA6" w14:textId="77777777" w:rsidR="00B72CEC" w:rsidRPr="00E75CA0" w:rsidRDefault="00B72CEC" w:rsidP="00B72CEC">
      <w:pPr>
        <w:pStyle w:val="GEFFieldtoFillout"/>
        <w:ind w:left="0"/>
        <w:rPr>
          <w:bCs/>
          <w:noProof/>
        </w:rPr>
      </w:pPr>
      <w:r w:rsidRPr="00E75CA0">
        <w:rPr>
          <w:b/>
          <w:bCs/>
          <w:noProof/>
        </w:rPr>
        <w:t>Component 1</w:t>
      </w:r>
      <w:r w:rsidRPr="00E75CA0">
        <w:rPr>
          <w:bCs/>
          <w:noProof/>
        </w:rPr>
        <w:t xml:space="preserve"> has three main expected outcomes around which targets, outputs and activities are planned. The first outcome (1.1) is to increase the potential of forests in selected landscapes provide relevant ecosystem services (water, soil and carbon sequestration), maintain and improve biodiversity, increase climate resilience, reduce land degradation, and generate local benefits. To achieve this outcome, the project intervention will build the capacity of  China's State Forest Farms (SFFs) to implement sustainable forest management and restoration (FMR) plans incorporating FLR. </w:t>
      </w:r>
    </w:p>
    <w:p w14:paraId="1580631C" w14:textId="77777777" w:rsidR="00B72CEC" w:rsidRPr="00E75CA0" w:rsidRDefault="00B72CEC" w:rsidP="00B72CEC">
      <w:pPr>
        <w:pStyle w:val="GEFFieldtoFillout"/>
        <w:ind w:left="0"/>
        <w:rPr>
          <w:bCs/>
          <w:noProof/>
        </w:rPr>
      </w:pPr>
      <w:r w:rsidRPr="00E75CA0">
        <w:rPr>
          <w:bCs/>
          <w:noProof/>
        </w:rPr>
        <w:t xml:space="preserve">First, the Project will work with national experts to develop technical capacity at the provincial level, working with teams of forestry experts from provincial </w:t>
      </w:r>
      <w:r w:rsidRPr="00E75CA0">
        <w:rPr>
          <w:rFonts w:hint="eastAsia"/>
          <w:bCs/>
          <w:noProof/>
        </w:rPr>
        <w:t xml:space="preserve">research institutions and </w:t>
      </w:r>
      <w:r w:rsidRPr="00E75CA0">
        <w:rPr>
          <w:bCs/>
          <w:noProof/>
        </w:rPr>
        <w:t xml:space="preserve">universities to provide the capacity required to implement forest landscape restoration. The work will start by improving the way SFFs develop and implement their own sustainable forest management and restoration (FMR) plans, strengthening the targeting of ecological goals by grounding management planning in forest ecology and diversified production beyond timber, starting with seven pilot SFFs in the three project areas. The subsequent output of this work is that the SFF system will implement sustainable FMR plans incorporating FLR and targeting delivery of specific ecosystem services (including conservation of biodiversity) contributing to the national goal of SFF reform (See Appendix VIII for a detailed overview of the preliminary analysis and planning for each pilot SFF). In years 2 and 3, that process </w:t>
      </w:r>
      <w:r w:rsidRPr="00E75CA0">
        <w:rPr>
          <w:rFonts w:hint="eastAsia"/>
          <w:bCs/>
          <w:noProof/>
        </w:rPr>
        <w:t xml:space="preserve">will </w:t>
      </w:r>
      <w:r w:rsidRPr="00E75CA0">
        <w:rPr>
          <w:bCs/>
          <w:noProof/>
        </w:rPr>
        <w:t xml:space="preserve">be replicated in 3 additional SFFs at the level of each of the three prefecture-level cities, using the new capacity of the provincial technical teams. </w:t>
      </w:r>
    </w:p>
    <w:p w14:paraId="7966E5EF" w14:textId="77777777" w:rsidR="00B72CEC" w:rsidRPr="00E75CA0" w:rsidRDefault="00B72CEC" w:rsidP="00B72CEC">
      <w:pPr>
        <w:pStyle w:val="GEFFieldtoFillout"/>
        <w:ind w:left="0"/>
        <w:rPr>
          <w:b/>
          <w:bCs/>
          <w:noProof/>
        </w:rPr>
      </w:pPr>
      <w:r w:rsidRPr="00E75CA0">
        <w:rPr>
          <w:bCs/>
          <w:noProof/>
        </w:rPr>
        <w:t>A separate target and activity set is the upscaling of FLR planning capacity at the municipal level by engaging planners from forestry and non-forestry sectors (water, lands, environmental protection, social development, etc.) in Restoration Opportunity Assessment Methodology (ROAM) training by a group of national and international experts. Through this, the Project and city-level stakeholders will produce FLR plans. This will assist city (in Bijie, Guizhou</w:t>
      </w:r>
      <w:r w:rsidRPr="00E75CA0">
        <w:rPr>
          <w:rFonts w:hint="eastAsia"/>
          <w:bCs/>
          <w:noProof/>
        </w:rPr>
        <w:t xml:space="preserve"> and Chengde, Hebei</w:t>
      </w:r>
      <w:r w:rsidRPr="00E75CA0">
        <w:rPr>
          <w:bCs/>
          <w:noProof/>
        </w:rPr>
        <w:t xml:space="preserve">) and county (in Ganzhou, Jiangxi) forestry departments together with SFFs to engage across sectors to produce FLR plans with SFFs as core areas for transformation of the surrounding landscape. To assess uptake of these plans beyond the SFFs and the forestry sector, the project will conduct assessments of adoption in years 3 and 4 and provide follow up recommendations to municipal governments. </w:t>
      </w:r>
    </w:p>
    <w:p w14:paraId="567B8E53" w14:textId="77777777" w:rsidR="00B72CEC" w:rsidRPr="00E75CA0" w:rsidRDefault="00B72CEC" w:rsidP="00B72CEC">
      <w:pPr>
        <w:pStyle w:val="GEFFieldtoFillout"/>
        <w:ind w:left="0"/>
        <w:rPr>
          <w:noProof/>
        </w:rPr>
      </w:pPr>
    </w:p>
    <w:p w14:paraId="7B900DF0" w14:textId="77777777" w:rsidR="00B72CEC" w:rsidRPr="00E75CA0" w:rsidRDefault="00B72CEC" w:rsidP="00B72CEC">
      <w:pPr>
        <w:pStyle w:val="GEFFieldtoFillout"/>
        <w:ind w:left="0"/>
        <w:rPr>
          <w:bCs/>
          <w:noProof/>
        </w:rPr>
      </w:pPr>
      <w:r w:rsidRPr="00E75CA0">
        <w:rPr>
          <w:noProof/>
        </w:rPr>
        <w:t xml:space="preserve">The second outcome (1.2) will be the establishment and implementation of ecosystem services valuation and monitoring methodologies. The corresponding intervention will involve </w:t>
      </w:r>
      <w:r w:rsidRPr="00E75CA0">
        <w:rPr>
          <w:bCs/>
          <w:noProof/>
        </w:rPr>
        <w:t xml:space="preserve">the development of methods, indicators, facilities and systems of data collection and analysis for monitoring of ecosystem services and biodiversity. Outputs of this intervention will include the methods and protocols themselves as well as baseline and annual data on forest ecosystem services. </w:t>
      </w:r>
    </w:p>
    <w:p w14:paraId="5D0FEEC0" w14:textId="77777777" w:rsidR="00B72CEC" w:rsidRPr="00E75CA0" w:rsidRDefault="00B72CEC" w:rsidP="00B72CEC">
      <w:pPr>
        <w:pStyle w:val="GEFFieldtoFillout"/>
        <w:ind w:left="0"/>
        <w:rPr>
          <w:bCs/>
          <w:noProof/>
        </w:rPr>
      </w:pPr>
    </w:p>
    <w:p w14:paraId="6073A3CD" w14:textId="77777777" w:rsidR="00B72CEC" w:rsidRPr="00E75CA0" w:rsidRDefault="00B72CEC" w:rsidP="00B72CEC">
      <w:pPr>
        <w:pStyle w:val="GEFFieldtoFillout"/>
        <w:ind w:left="0"/>
        <w:rPr>
          <w:b/>
          <w:bCs/>
          <w:noProof/>
        </w:rPr>
      </w:pPr>
      <w:r w:rsidRPr="00E75CA0">
        <w:rPr>
          <w:bCs/>
          <w:noProof/>
        </w:rPr>
        <w:t>Towards this</w:t>
      </w:r>
      <w:r w:rsidRPr="00E75CA0">
        <w:rPr>
          <w:rFonts w:hint="eastAsia"/>
          <w:bCs/>
          <w:noProof/>
        </w:rPr>
        <w:t xml:space="preserve"> end,</w:t>
      </w:r>
      <w:r w:rsidRPr="00E75CA0">
        <w:rPr>
          <w:bCs/>
          <w:noProof/>
        </w:rPr>
        <w:t xml:space="preserve"> the project will engage a team with advanced skills in developing ecological and biodiversity monitoring systems will to develop indicators and protocols for data collection and analysis, establish and train community monitoring teams, collect baseline data and leave in place a system to monitor change in forest conditions and the ecosystem services identified as priorities for the given area. The methods and systems put in place will generate data towards the third outcome (1.3): National agencies involved in ecosystem assessment and valuation (and Gross Ecosystem Product accounting) will access project data to inform implementation of China’s many successful eco-compensation payment schemes (such as the Natural Forest Protection Program and Conversion of Cropland to Forest Program, among others described in section 3.5.1) and the potential development of market-based private or non-governmental payment for ecosystem services (PES) schemes. The upscaling of the monitoring methodologies will therefore be achieved as the system generates data to inform ecocompensation models and payment systems</w:t>
      </w:r>
      <w:r w:rsidRPr="00E75CA0">
        <w:rPr>
          <w:rFonts w:hint="eastAsia"/>
          <w:bCs/>
          <w:noProof/>
        </w:rPr>
        <w:t xml:space="preserve">, of which there are many in China. </w:t>
      </w:r>
      <w:r w:rsidRPr="00E75CA0">
        <w:rPr>
          <w:bCs/>
          <w:noProof/>
        </w:rPr>
        <w:t xml:space="preserve"> </w:t>
      </w:r>
    </w:p>
    <w:p w14:paraId="47472B78" w14:textId="77777777" w:rsidR="00B72CEC" w:rsidRPr="00E75CA0" w:rsidRDefault="00B72CEC" w:rsidP="00B72CEC">
      <w:pPr>
        <w:pStyle w:val="GEFFieldtoFillout"/>
        <w:ind w:left="0"/>
        <w:rPr>
          <w:noProof/>
        </w:rPr>
      </w:pPr>
    </w:p>
    <w:p w14:paraId="4F5FD3CD" w14:textId="77777777" w:rsidR="00B72CEC" w:rsidRPr="00E75CA0" w:rsidRDefault="00B72CEC" w:rsidP="00B72CEC">
      <w:pPr>
        <w:pStyle w:val="GEFFieldtoFillout"/>
        <w:ind w:left="0"/>
        <w:rPr>
          <w:noProof/>
        </w:rPr>
      </w:pPr>
      <w:r w:rsidRPr="00E75CA0">
        <w:rPr>
          <w:noProof/>
        </w:rPr>
        <w:t xml:space="preserve">The monitoring and evaluation of each ecosystem service/biodiversity target identified as priorities by each SFF and pilot county/city requires a separate protocol. These protocols will likely include measurement and valuation methodologies for: forest extent, forest composition and biomass, wildlife, water quality and flow, soil erosion and soil quality, aesthetic value of landscape. The scales of monitoring include the SFFs and county/city landscapes. The protocols will be developed by the ROAM consultant team based on their work in each pilot landscape. Monitoring will be implemented by community monitoring teams.  Participation in monitoring activities is the main vehicle for sharing of economic benefits with local community members, and therefore the recruitment process must aim to be transparent and equitable. The Project will </w:t>
      </w:r>
      <w:r w:rsidRPr="00E75CA0">
        <w:rPr>
          <w:rFonts w:hint="eastAsia"/>
          <w:noProof/>
        </w:rPr>
        <w:t>engage a balanced</w:t>
      </w:r>
      <w:r w:rsidRPr="00E75CA0">
        <w:rPr>
          <w:noProof/>
        </w:rPr>
        <w:t xml:space="preserve"> number of men and women representing all local ethnic groups and age groups [age 16+] as both monitors and team leaders, with the expectation that this target will encourage gender balance and against which project evaluations will measure results. </w:t>
      </w:r>
    </w:p>
    <w:p w14:paraId="105B6DC4" w14:textId="77777777" w:rsidR="00B72CEC" w:rsidRPr="00E75CA0" w:rsidRDefault="00B72CEC" w:rsidP="00B72CEC">
      <w:pPr>
        <w:pStyle w:val="GEFFieldtoFillout"/>
        <w:ind w:left="0"/>
        <w:rPr>
          <w:bCs/>
          <w:noProof/>
        </w:rPr>
      </w:pPr>
    </w:p>
    <w:p w14:paraId="2A4D41A1" w14:textId="77777777" w:rsidR="00B72CEC" w:rsidRPr="00E75CA0" w:rsidRDefault="00B72CEC" w:rsidP="00B72CEC">
      <w:pPr>
        <w:pStyle w:val="GEFFieldtoFillout"/>
        <w:ind w:left="0"/>
        <w:rPr>
          <w:noProof/>
        </w:rPr>
      </w:pPr>
      <w:r w:rsidRPr="00E75CA0">
        <w:rPr>
          <w:bCs/>
          <w:noProof/>
        </w:rPr>
        <w:t xml:space="preserve">The detailed curriculum for capacity building in ROAM/FLR, which will result in the preparation of municipal level FLR plans, will be prepared by experts engaged by the Project following the approach detailed in the TRI China ROAM/FLR draft terms of reference presented in Appendix X. </w:t>
      </w:r>
      <w:r w:rsidRPr="00E75CA0">
        <w:rPr>
          <w:noProof/>
        </w:rPr>
        <w:t xml:space="preserve">The ROAM/FLR planning approach will be upscaled by adapting the approach to the particular circumstances of China and promoted nationally through the publication of a handbook under Component 3. </w:t>
      </w:r>
    </w:p>
    <w:p w14:paraId="1E8EC382" w14:textId="77777777" w:rsidR="00B72CEC" w:rsidRPr="00E75CA0" w:rsidRDefault="00B72CEC" w:rsidP="00B72CEC">
      <w:pPr>
        <w:pStyle w:val="GEFFieldtoFillout"/>
        <w:ind w:left="0"/>
        <w:rPr>
          <w:noProof/>
        </w:rPr>
      </w:pPr>
    </w:p>
    <w:p w14:paraId="70DB9560" w14:textId="77777777" w:rsidR="00B72CEC" w:rsidRPr="00E75CA0" w:rsidRDefault="00B72CEC" w:rsidP="00B72CEC">
      <w:pPr>
        <w:pStyle w:val="GEFFieldtoFillout"/>
        <w:ind w:left="0"/>
        <w:rPr>
          <w:noProof/>
        </w:rPr>
      </w:pPr>
      <w:r w:rsidRPr="00E75CA0">
        <w:rPr>
          <w:noProof/>
        </w:rPr>
        <w:t xml:space="preserve">A notable benefit of Component 1, in addition to producing the plans to shift forest and landscape management towards the delivery of environmental benefits, is the development of several layers of capacity that will serve not only the Project but also the city and provincial forestry and land use institutions for a longer term and over a broader area than the Project pilot area. First, capacity in forest ecology and management will be deployed from the National level to build the capacity of a cadre of provincial experts in each pilot province, who in turn will build the capacity of SFF personnel and who will remain a permanent planning resource for the three provinces. Second, the project will install capacity in monitoring of ecosystem service delivery at the county and SFF levels, and community monitoring teams will be engaged and learn how to collect and deliver data, which represents both an outreach activity and the development of new skills and knowledge, linked to economic opportunity, of local stakeholders. Finally, the FLR planning activities at the city level will deploy international expertise in ROAM methodology and FLR planning to build the capacity of city and county planners from forestry and non-forest sectors to collect and analyze biophysical and social data, engage stakeholders in planning, and develop coherent landscape level plans. </w:t>
      </w:r>
    </w:p>
    <w:p w14:paraId="65EF1AC1" w14:textId="77777777" w:rsidR="00B72CEC" w:rsidRPr="00E75CA0" w:rsidRDefault="00B72CEC" w:rsidP="00B72CEC">
      <w:pPr>
        <w:pStyle w:val="GEFFieldtoFillout"/>
        <w:ind w:left="0"/>
        <w:rPr>
          <w:noProof/>
        </w:rPr>
      </w:pPr>
    </w:p>
    <w:p w14:paraId="32FE868D" w14:textId="77777777" w:rsidR="00B72CEC" w:rsidRPr="00E75CA0" w:rsidRDefault="00B72CEC" w:rsidP="00B72CEC">
      <w:pPr>
        <w:pStyle w:val="GEFFieldtoFillout"/>
        <w:ind w:left="0"/>
        <w:rPr>
          <w:noProof/>
        </w:rPr>
      </w:pPr>
      <w:r w:rsidRPr="00E75CA0">
        <w:rPr>
          <w:noProof/>
        </w:rPr>
        <w:t xml:space="preserve">In all components, The Project will install monitoring capacity at the level in which the project has the highest direct influence (i.e. in the management of SFF forests, and implementation of Project activities), and where the project reaches towards higher impacts (e.g. FLR planning at the city level and upscaling to the Provincial and National levels) the project will promote uptake and track progress through targeted surveys and assessments of both implementation and impact. </w:t>
      </w:r>
    </w:p>
    <w:p w14:paraId="740AF024" w14:textId="77777777" w:rsidR="00A02ACC" w:rsidRPr="00E75CA0" w:rsidRDefault="00A02ACC" w:rsidP="00B72CEC">
      <w:pPr>
        <w:pStyle w:val="GEFFieldtoFillout"/>
        <w:ind w:left="0"/>
        <w:rPr>
          <w:bCs/>
          <w:noProof/>
        </w:rPr>
      </w:pPr>
    </w:p>
    <w:p w14:paraId="6B128547" w14:textId="77777777" w:rsidR="00A02ACC" w:rsidRPr="00E75CA0" w:rsidRDefault="00A02ACC" w:rsidP="00B72CEC">
      <w:pPr>
        <w:pStyle w:val="GEFFieldtoFillout"/>
        <w:ind w:left="0"/>
        <w:rPr>
          <w:bCs/>
          <w:noProof/>
        </w:rPr>
      </w:pPr>
    </w:p>
    <w:p w14:paraId="25A0D0C4" w14:textId="77777777" w:rsidR="00A02ACC" w:rsidRPr="00E75CA0" w:rsidRDefault="00A02ACC" w:rsidP="00B72CEC">
      <w:pPr>
        <w:pStyle w:val="GEFFieldtoFillout"/>
        <w:ind w:left="0"/>
        <w:rPr>
          <w:noProof/>
        </w:rPr>
      </w:pPr>
    </w:p>
    <w:p w14:paraId="2575BE08" w14:textId="77777777" w:rsidR="00A02ACC" w:rsidRPr="00E75CA0" w:rsidRDefault="00A02ACC" w:rsidP="00B72CEC">
      <w:pPr>
        <w:pStyle w:val="GEFFieldtoFillout"/>
        <w:ind w:left="0"/>
        <w:rPr>
          <w:b/>
          <w:noProof/>
        </w:rPr>
      </w:pPr>
      <w:r w:rsidRPr="00E75CA0">
        <w:rPr>
          <w:b/>
          <w:noProof/>
        </w:rPr>
        <w:t xml:space="preserve">Potential sustainable forest management targets and approaches and sustainable business targets to support FLR, based on discussions and observations during PPG phase field visits to six (of seven) pilot State Forest Farms in the three Project areas. </w:t>
      </w:r>
    </w:p>
    <w:p w14:paraId="3107FB2E" w14:textId="77777777" w:rsidR="00A02ACC" w:rsidRPr="00E75CA0" w:rsidRDefault="00A02ACC" w:rsidP="00B72CEC">
      <w:pPr>
        <w:pStyle w:val="GEFFieldtoFillout"/>
        <w:ind w:left="0"/>
        <w:rPr>
          <w:b/>
          <w:noProof/>
        </w:rPr>
      </w:pPr>
    </w:p>
    <w:bookmarkStart w:id="88" w:name="_MON_1572987482"/>
    <w:bookmarkEnd w:id="88"/>
    <w:bookmarkStart w:id="89" w:name="_MON_1573670528"/>
    <w:bookmarkEnd w:id="89"/>
    <w:p w14:paraId="1A3BF3BC" w14:textId="77777777" w:rsidR="00A02ACC" w:rsidRPr="00E75CA0" w:rsidRDefault="00A02ACC" w:rsidP="00B72CEC">
      <w:pPr>
        <w:pStyle w:val="GEFFieldtoFillout"/>
        <w:ind w:left="0"/>
        <w:rPr>
          <w:b/>
          <w:noProof/>
        </w:rPr>
      </w:pPr>
      <w:r w:rsidRPr="00E75CA0">
        <w:rPr>
          <w:b/>
          <w:noProof/>
        </w:rPr>
        <w:object w:dxaOrig="9360" w:dyaOrig="9540" w14:anchorId="5160E2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5pt;height:476.25pt" o:ole="">
            <v:imagedata r:id="rId20" o:title=""/>
          </v:shape>
          <o:OLEObject Type="Embed" ProgID="Word.Document.12" ShapeID="_x0000_i1025" DrawAspect="Content" ObjectID="_1581163979" r:id="rId21">
            <o:FieldCodes>\s</o:FieldCodes>
          </o:OLEObject>
        </w:object>
      </w:r>
    </w:p>
    <w:p w14:paraId="0902313B" w14:textId="77777777" w:rsidR="00A02ACC" w:rsidRPr="00E75CA0" w:rsidRDefault="00A02ACC" w:rsidP="00B72CEC">
      <w:pPr>
        <w:pStyle w:val="GEFFieldtoFillout"/>
        <w:ind w:left="0"/>
        <w:rPr>
          <w:bCs/>
          <w:noProof/>
        </w:rPr>
      </w:pPr>
    </w:p>
    <w:p w14:paraId="5D1F47F9" w14:textId="77777777" w:rsidR="00A02ACC" w:rsidRPr="00E75CA0" w:rsidRDefault="00A02ACC" w:rsidP="00B72CEC">
      <w:pPr>
        <w:pStyle w:val="GEFFieldtoFillout"/>
        <w:ind w:left="0"/>
        <w:rPr>
          <w:bCs/>
          <w:noProof/>
        </w:rPr>
      </w:pPr>
    </w:p>
    <w:p w14:paraId="782E2D1B" w14:textId="77777777" w:rsidR="00B72CEC" w:rsidRPr="00E75CA0" w:rsidRDefault="00B72CEC" w:rsidP="00B72CEC">
      <w:pPr>
        <w:pStyle w:val="GEFFieldtoFillout"/>
        <w:ind w:left="0"/>
        <w:rPr>
          <w:bCs/>
          <w:noProof/>
        </w:rPr>
      </w:pPr>
      <w:r w:rsidRPr="00E75CA0">
        <w:rPr>
          <w:b/>
          <w:bCs/>
          <w:noProof/>
        </w:rPr>
        <w:t>Component 2</w:t>
      </w:r>
      <w:r w:rsidRPr="00E75CA0">
        <w:rPr>
          <w:bCs/>
          <w:noProof/>
        </w:rPr>
        <w:t xml:space="preserve"> involves the development and integration of policies from the scale of the SFF system to the scale of national forestry policy, central government policies that span sectors, and finally links the partners to global policy development. This will institutionalize the new role of SFFs as public benefit institutions through the design of new policies, laws and regulations that need to be established at relevant scales to facilitate the implementation of forest landscape restoration and sustainable forest management. Second, the tools and approaches that are developed in Components 1 and 3 will be tested and refined and integrated into the national SFF system via internal policy revision. This may involve merging of SFF management as well as adjustments of the internal governance of SFFs and the higher-level hierarchies in which they are nested.</w:t>
      </w:r>
    </w:p>
    <w:p w14:paraId="7246D8C0" w14:textId="77777777" w:rsidR="00B72CEC" w:rsidRPr="00E75CA0" w:rsidRDefault="00B72CEC" w:rsidP="00B72CEC">
      <w:pPr>
        <w:pStyle w:val="GEFFieldtoFillout"/>
        <w:ind w:left="0"/>
        <w:rPr>
          <w:bCs/>
          <w:noProof/>
        </w:rPr>
      </w:pPr>
    </w:p>
    <w:p w14:paraId="1E8550C8" w14:textId="77777777" w:rsidR="00B72CEC" w:rsidRPr="00E75CA0" w:rsidRDefault="00B72CEC" w:rsidP="00B72CEC">
      <w:pPr>
        <w:pStyle w:val="GEFFieldtoFillout"/>
        <w:ind w:left="0"/>
        <w:rPr>
          <w:bCs/>
          <w:noProof/>
        </w:rPr>
      </w:pPr>
      <w:r w:rsidRPr="00E75CA0">
        <w:rPr>
          <w:bCs/>
          <w:noProof/>
        </w:rPr>
        <w:t xml:space="preserve">The first outcome (2.1) will be new policies, legal and regulatory frameworks which facilitate and promote the implementation and enforcement of forest landscape restoration and sustainable forest management. Towards this, the Project will engage national policy experts to equip national and subnational forestry policy makers with information and recommendations to develop new policies integrating SFFs as a cornerstone for local FLR implementation, based </w:t>
      </w:r>
      <w:r w:rsidRPr="00E75CA0">
        <w:rPr>
          <w:bCs/>
          <w:noProof/>
        </w:rPr>
        <w:lastRenderedPageBreak/>
        <w:t xml:space="preserve">on an 1.) an analysis of national forestry policies, legal and regulatory frameworks presented in a policy brief vetted in a national stakeholder meeting at the end of Year 1 and 2.) a </w:t>
      </w:r>
      <w:r w:rsidRPr="00E75CA0">
        <w:rPr>
          <w:bCs/>
          <w:iCs/>
          <w:noProof/>
        </w:rPr>
        <w:t xml:space="preserve">review of corresponding subnational regulatory frameworks in three pilot provinces vetted and promoted in meetings at the provincial level in Year 3. </w:t>
      </w:r>
    </w:p>
    <w:p w14:paraId="7B78D8C0" w14:textId="21CA3517" w:rsidR="00B72CEC" w:rsidRPr="00E75CA0" w:rsidRDefault="00B72CEC" w:rsidP="00B72CEC">
      <w:pPr>
        <w:pStyle w:val="GEFFieldtoFillout"/>
        <w:ind w:left="0"/>
        <w:rPr>
          <w:bCs/>
          <w:noProof/>
        </w:rPr>
      </w:pPr>
      <w:r w:rsidRPr="00E75CA0">
        <w:rPr>
          <w:bCs/>
          <w:iCs/>
          <w:noProof/>
        </w:rPr>
        <w:t>The second outcome (2.2)</w:t>
      </w:r>
      <w:r w:rsidRPr="00E75CA0">
        <w:rPr>
          <w:rFonts w:hint="eastAsia"/>
          <w:bCs/>
          <w:iCs/>
          <w:noProof/>
        </w:rPr>
        <w:t>, starting in Year 2,</w:t>
      </w:r>
      <w:r w:rsidRPr="00E75CA0">
        <w:rPr>
          <w:bCs/>
          <w:iCs/>
          <w:noProof/>
        </w:rPr>
        <w:t xml:space="preserve"> targets the incorporation of the project’s </w:t>
      </w:r>
      <w:r w:rsidRPr="00E75CA0">
        <w:rPr>
          <w:bCs/>
          <w:noProof/>
        </w:rPr>
        <w:t>FLR planning tools and a supportive governance structure by the national SFF system of 4</w:t>
      </w:r>
      <w:r w:rsidR="004D2575">
        <w:rPr>
          <w:rFonts w:hint="eastAsia"/>
          <w:bCs/>
          <w:noProof/>
          <w:lang w:eastAsia="zh-CN"/>
        </w:rPr>
        <w:t>,</w:t>
      </w:r>
      <w:r w:rsidRPr="00E75CA0">
        <w:rPr>
          <w:bCs/>
          <w:noProof/>
        </w:rPr>
        <w:t>855 SFFs. This will be promoted through guidelines based on Project learning acquired</w:t>
      </w:r>
      <w:r w:rsidRPr="00E75CA0">
        <w:rPr>
          <w:rFonts w:hint="eastAsia"/>
          <w:bCs/>
          <w:noProof/>
        </w:rPr>
        <w:t xml:space="preserve"> through</w:t>
      </w:r>
      <w:r w:rsidRPr="00E75CA0">
        <w:rPr>
          <w:bCs/>
          <w:noProof/>
        </w:rPr>
        <w:t xml:space="preserve"> sustainable development planning (see Component 3)</w:t>
      </w:r>
      <w:r w:rsidRPr="00E75CA0">
        <w:rPr>
          <w:rFonts w:hint="eastAsia"/>
          <w:bCs/>
          <w:noProof/>
        </w:rPr>
        <w:t xml:space="preserve"> and pilot testing of FMR planning. </w:t>
      </w:r>
      <w:r w:rsidRPr="00E75CA0">
        <w:rPr>
          <w:bCs/>
          <w:noProof/>
        </w:rPr>
        <w:t>As a higher level impact target, the Project will assess national uptake through a targeted survey towards the end of the 4</w:t>
      </w:r>
      <w:r w:rsidRPr="00E75CA0">
        <w:rPr>
          <w:bCs/>
          <w:noProof/>
          <w:vertAlign w:val="superscript"/>
        </w:rPr>
        <w:t>th</w:t>
      </w:r>
      <w:r w:rsidRPr="00E75CA0">
        <w:rPr>
          <w:bCs/>
          <w:noProof/>
        </w:rPr>
        <w:t xml:space="preserve"> year. </w:t>
      </w:r>
    </w:p>
    <w:p w14:paraId="22F62933" w14:textId="77777777" w:rsidR="00B72CEC" w:rsidRPr="00E75CA0" w:rsidRDefault="00B72CEC" w:rsidP="00B72CEC">
      <w:pPr>
        <w:pStyle w:val="GEFFieldtoFillout"/>
        <w:ind w:left="0"/>
        <w:rPr>
          <w:bCs/>
          <w:noProof/>
        </w:rPr>
      </w:pPr>
    </w:p>
    <w:p w14:paraId="6620449E" w14:textId="77777777" w:rsidR="00B72CEC" w:rsidRPr="00E75CA0" w:rsidRDefault="00B72CEC" w:rsidP="00B72CEC">
      <w:pPr>
        <w:pStyle w:val="GEFFieldtoFillout"/>
        <w:ind w:left="0"/>
        <w:rPr>
          <w:bCs/>
          <w:noProof/>
        </w:rPr>
      </w:pPr>
      <w:r w:rsidRPr="00E75CA0">
        <w:rPr>
          <w:rFonts w:hint="eastAsia"/>
          <w:bCs/>
          <w:noProof/>
        </w:rPr>
        <w:t xml:space="preserve">In Year 4, the Project will seek to achieve maximum impact at the national level, </w:t>
      </w:r>
      <w:r w:rsidRPr="00E75CA0">
        <w:rPr>
          <w:bCs/>
          <w:noProof/>
        </w:rPr>
        <w:t xml:space="preserve">increasing the area of landscapes and afforested lands protected by new policies, </w:t>
      </w:r>
      <w:r w:rsidRPr="00E75CA0">
        <w:rPr>
          <w:rFonts w:hint="eastAsia"/>
          <w:bCs/>
          <w:noProof/>
        </w:rPr>
        <w:t xml:space="preserve">by </w:t>
      </w:r>
      <w:r w:rsidRPr="00E75CA0">
        <w:rPr>
          <w:bCs/>
          <w:noProof/>
        </w:rPr>
        <w:t>analyz</w:t>
      </w:r>
      <w:r w:rsidRPr="00E75CA0">
        <w:rPr>
          <w:rFonts w:hint="eastAsia"/>
          <w:bCs/>
          <w:noProof/>
        </w:rPr>
        <w:t>ing</w:t>
      </w:r>
      <w:r w:rsidRPr="00E75CA0">
        <w:rPr>
          <w:bCs/>
          <w:noProof/>
        </w:rPr>
        <w:t xml:space="preserve"> Central Government policies that govern broader inter-sectoral planning and strategies</w:t>
      </w:r>
      <w:r w:rsidRPr="00E75CA0">
        <w:rPr>
          <w:rFonts w:hint="eastAsia"/>
          <w:bCs/>
          <w:noProof/>
        </w:rPr>
        <w:t xml:space="preserve">. Following a national consultation workshop, recommendations will be </w:t>
      </w:r>
      <w:r w:rsidRPr="00E75CA0">
        <w:rPr>
          <w:bCs/>
          <w:noProof/>
        </w:rPr>
        <w:t>ready by 2020, when the Central Government will be calling on all sectors to report on their progress under the 13</w:t>
      </w:r>
      <w:r w:rsidRPr="00E75CA0">
        <w:rPr>
          <w:bCs/>
          <w:noProof/>
          <w:vertAlign w:val="superscript"/>
        </w:rPr>
        <w:t>th</w:t>
      </w:r>
      <w:r w:rsidRPr="00E75CA0">
        <w:rPr>
          <w:bCs/>
          <w:noProof/>
        </w:rPr>
        <w:t xml:space="preserve"> FYP and develop plans for the 14</w:t>
      </w:r>
      <w:r w:rsidRPr="00E75CA0">
        <w:rPr>
          <w:bCs/>
          <w:noProof/>
          <w:vertAlign w:val="superscript"/>
        </w:rPr>
        <w:t>th</w:t>
      </w:r>
      <w:r w:rsidRPr="00E75CA0">
        <w:rPr>
          <w:bCs/>
          <w:noProof/>
        </w:rPr>
        <w:t xml:space="preserve"> FYP. These activities will rely on </w:t>
      </w:r>
      <w:r w:rsidRPr="00E75CA0">
        <w:rPr>
          <w:rFonts w:hint="eastAsia"/>
          <w:bCs/>
          <w:noProof/>
        </w:rPr>
        <w:t xml:space="preserve">Project personnel and </w:t>
      </w:r>
      <w:r w:rsidRPr="00E75CA0">
        <w:rPr>
          <w:bCs/>
          <w:noProof/>
        </w:rPr>
        <w:t xml:space="preserve">pre-existing professional and academic policy and legal capacity, but will also empower the partners to proactively engage with policy makers by predicting their need for information and guidance and therefore having the ability to provide strongly supported recommendations timed to match cycles of national decision making. </w:t>
      </w:r>
    </w:p>
    <w:p w14:paraId="58974F49" w14:textId="77777777" w:rsidR="00B72CEC" w:rsidRPr="00E75CA0" w:rsidRDefault="00B72CEC" w:rsidP="00B72CEC">
      <w:pPr>
        <w:pStyle w:val="GEFFieldtoFillout"/>
        <w:ind w:left="0"/>
        <w:rPr>
          <w:bCs/>
          <w:noProof/>
        </w:rPr>
      </w:pPr>
    </w:p>
    <w:p w14:paraId="7EF55FCD" w14:textId="77777777" w:rsidR="00B72CEC" w:rsidRPr="00E75CA0" w:rsidRDefault="00B72CEC" w:rsidP="00B72CEC">
      <w:pPr>
        <w:pStyle w:val="GEFFieldtoFillout"/>
        <w:ind w:left="0"/>
        <w:rPr>
          <w:bCs/>
          <w:noProof/>
        </w:rPr>
      </w:pPr>
      <w:r w:rsidRPr="00E75CA0">
        <w:rPr>
          <w:b/>
          <w:bCs/>
          <w:noProof/>
        </w:rPr>
        <w:t>Component 3</w:t>
      </w:r>
      <w:r w:rsidRPr="00E75CA0">
        <w:rPr>
          <w:rFonts w:hint="eastAsia"/>
          <w:bCs/>
          <w:noProof/>
        </w:rPr>
        <w:t xml:space="preserve"> is conceived to build capacity </w:t>
      </w:r>
      <w:r w:rsidRPr="00E75CA0">
        <w:rPr>
          <w:bCs/>
          <w:noProof/>
        </w:rPr>
        <w:t>and</w:t>
      </w:r>
      <w:r w:rsidRPr="00E75CA0">
        <w:rPr>
          <w:rFonts w:hint="eastAsia"/>
          <w:bCs/>
          <w:noProof/>
        </w:rPr>
        <w:t xml:space="preserve"> share knowledge to build institutions for FLR, enable partners to identify and develop sustainable financing opportunities, and to upscale project impact through communication and dissemination. </w:t>
      </w:r>
    </w:p>
    <w:p w14:paraId="3FC9817B" w14:textId="77777777" w:rsidR="00B72CEC" w:rsidRPr="00E75CA0" w:rsidRDefault="00B72CEC" w:rsidP="00B72CEC">
      <w:pPr>
        <w:pStyle w:val="GEFFieldtoFillout"/>
        <w:ind w:left="0"/>
        <w:rPr>
          <w:bCs/>
          <w:noProof/>
        </w:rPr>
      </w:pPr>
    </w:p>
    <w:p w14:paraId="266925B9" w14:textId="2B9045F7" w:rsidR="00B72CEC" w:rsidRPr="00E75CA0" w:rsidRDefault="00B72CEC" w:rsidP="00B72CEC">
      <w:pPr>
        <w:pStyle w:val="GEFFieldtoFillout"/>
        <w:ind w:left="0"/>
        <w:rPr>
          <w:bCs/>
          <w:noProof/>
        </w:rPr>
      </w:pPr>
      <w:r w:rsidRPr="00E75CA0">
        <w:rPr>
          <w:rFonts w:hint="eastAsia"/>
          <w:bCs/>
          <w:noProof/>
        </w:rPr>
        <w:t>T</w:t>
      </w:r>
      <w:r w:rsidRPr="00E75CA0">
        <w:rPr>
          <w:bCs/>
          <w:noProof/>
        </w:rPr>
        <w:t>h</w:t>
      </w:r>
      <w:r w:rsidRPr="00E75CA0">
        <w:rPr>
          <w:rFonts w:hint="eastAsia"/>
          <w:bCs/>
          <w:noProof/>
        </w:rPr>
        <w:t>e first outcome (3.1)</w:t>
      </w:r>
      <w:r w:rsidRPr="00E75CA0">
        <w:rPr>
          <w:b/>
          <w:bCs/>
          <w:noProof/>
        </w:rPr>
        <w:t xml:space="preserve"> </w:t>
      </w:r>
      <w:r w:rsidRPr="00E75CA0">
        <w:rPr>
          <w:rFonts w:hint="eastAsia"/>
          <w:bCs/>
          <w:noProof/>
        </w:rPr>
        <w:t>targets</w:t>
      </w:r>
      <w:r w:rsidRPr="00E75CA0">
        <w:rPr>
          <w:bCs/>
          <w:noProof/>
        </w:rPr>
        <w:t xml:space="preserve"> increas</w:t>
      </w:r>
      <w:r w:rsidRPr="00E75CA0">
        <w:rPr>
          <w:rFonts w:hint="eastAsia"/>
          <w:bCs/>
          <w:noProof/>
        </w:rPr>
        <w:t>ed</w:t>
      </w:r>
      <w:r w:rsidRPr="00E75CA0">
        <w:rPr>
          <w:bCs/>
          <w:noProof/>
        </w:rPr>
        <w:t xml:space="preserve"> business viability of the SFF system by building the capacity of SFFs and local experts</w:t>
      </w:r>
      <w:r w:rsidRPr="00E75CA0">
        <w:rPr>
          <w:rFonts w:hint="eastAsia"/>
          <w:bCs/>
          <w:noProof/>
        </w:rPr>
        <w:t xml:space="preserve"> in Year 1</w:t>
      </w:r>
      <w:r w:rsidRPr="00E75CA0">
        <w:rPr>
          <w:bCs/>
          <w:noProof/>
        </w:rPr>
        <w:t xml:space="preserve"> to analyze the key attributes of each SFF, identify sustainable business development pathways to develop, and build partnerships across land and natural resource sectors and with commercial enterprises. The tools developed in this component will help to analyze and reorganize the governance structures and human resources of the SFF system at the national level</w:t>
      </w:r>
      <w:r w:rsidRPr="00E75CA0">
        <w:rPr>
          <w:rFonts w:hint="eastAsia"/>
          <w:bCs/>
          <w:noProof/>
        </w:rPr>
        <w:t xml:space="preserve"> (contributing to Outcome 2.2). </w:t>
      </w:r>
    </w:p>
    <w:p w14:paraId="30791CFB" w14:textId="77777777" w:rsidR="00B72CEC" w:rsidRPr="00E75CA0" w:rsidRDefault="00B72CEC" w:rsidP="00B72CEC">
      <w:pPr>
        <w:pStyle w:val="GEFFieldtoFillout"/>
        <w:ind w:left="0"/>
        <w:rPr>
          <w:bCs/>
          <w:noProof/>
        </w:rPr>
      </w:pPr>
    </w:p>
    <w:p w14:paraId="2AD8F390" w14:textId="77777777" w:rsidR="00B72CEC" w:rsidRPr="00E75CA0" w:rsidRDefault="00B72CEC" w:rsidP="00B72CEC">
      <w:pPr>
        <w:pStyle w:val="GEFFieldtoFillout"/>
        <w:ind w:left="0"/>
        <w:rPr>
          <w:bCs/>
          <w:noProof/>
        </w:rPr>
      </w:pPr>
      <w:r w:rsidRPr="00E75CA0">
        <w:rPr>
          <w:bCs/>
          <w:noProof/>
        </w:rPr>
        <w:t xml:space="preserve">As in Component 1, Component 3 builds multiple layers of capacity to enable not only implementation of the Project but to contribute to long term development of Provincial capacity to address the new needs the forestry sector as it undergoes reforms. </w:t>
      </w:r>
      <w:r w:rsidRPr="00E75CA0">
        <w:rPr>
          <w:rFonts w:hint="eastAsia"/>
          <w:bCs/>
          <w:noProof/>
        </w:rPr>
        <w:t xml:space="preserve">The Project will engage and develop a National and three provincial expert teams to build the </w:t>
      </w:r>
      <w:r w:rsidRPr="00E75CA0">
        <w:rPr>
          <w:bCs/>
          <w:noProof/>
        </w:rPr>
        <w:t xml:space="preserve">capacity and resources </w:t>
      </w:r>
      <w:r w:rsidRPr="00E75CA0">
        <w:rPr>
          <w:rFonts w:hint="eastAsia"/>
          <w:bCs/>
          <w:noProof/>
        </w:rPr>
        <w:t xml:space="preserve">of SFFs </w:t>
      </w:r>
      <w:r w:rsidRPr="00E75CA0">
        <w:rPr>
          <w:bCs/>
          <w:noProof/>
        </w:rPr>
        <w:t xml:space="preserve">to adapt to </w:t>
      </w:r>
      <w:r w:rsidRPr="00E75CA0">
        <w:rPr>
          <w:rFonts w:hint="eastAsia"/>
          <w:bCs/>
          <w:noProof/>
        </w:rPr>
        <w:t xml:space="preserve">their </w:t>
      </w:r>
      <w:r w:rsidRPr="00E75CA0">
        <w:rPr>
          <w:bCs/>
          <w:noProof/>
        </w:rPr>
        <w:t>new role as public benefit organizations and sustain operations in support of FLR</w:t>
      </w:r>
      <w:r w:rsidRPr="00E75CA0">
        <w:rPr>
          <w:rFonts w:hint="eastAsia"/>
          <w:bCs/>
          <w:noProof/>
        </w:rPr>
        <w:t>, and to acquire</w:t>
      </w:r>
      <w:r w:rsidRPr="00E75CA0">
        <w:rPr>
          <w:bCs/>
          <w:noProof/>
        </w:rPr>
        <w:t xml:space="preserve"> market and business knowledge to improve the sustainability of their operations to generate public benefits from FLR. </w:t>
      </w:r>
      <w:r w:rsidRPr="00E75CA0">
        <w:rPr>
          <w:rFonts w:hint="eastAsia"/>
          <w:bCs/>
          <w:noProof/>
        </w:rPr>
        <w:t xml:space="preserve">These teams will work with SFFs to develop  </w:t>
      </w:r>
      <w:r w:rsidRPr="00E75CA0">
        <w:rPr>
          <w:bCs/>
          <w:noProof/>
        </w:rPr>
        <w:t xml:space="preserve">sustainable development (SD) plans based on the specific attributes of each SFF in terms of its facilities, the capacities of its personnel, the needs of stakeholders and/or the demand from the market for specific goods, ecosystem services, or experiences. </w:t>
      </w:r>
      <w:r w:rsidRPr="00E75CA0">
        <w:rPr>
          <w:rFonts w:hint="eastAsia"/>
          <w:bCs/>
          <w:noProof/>
        </w:rPr>
        <w:t xml:space="preserve">The SD teams will work with SFFs to increase outreach capacity, by translating SD plans into promotional materials for use in meetings </w:t>
      </w:r>
      <w:r w:rsidRPr="00E75CA0">
        <w:rPr>
          <w:bCs/>
          <w:noProof/>
        </w:rPr>
        <w:t xml:space="preserve">with government support agencies (e.g. county investment promotion, tourism bureau, etc.) and potential business partners, community collaborators, donors, buyers, etc. to secure support for </w:t>
      </w:r>
      <w:r w:rsidRPr="00E75CA0">
        <w:rPr>
          <w:rFonts w:hint="eastAsia"/>
          <w:bCs/>
          <w:noProof/>
        </w:rPr>
        <w:t>identified</w:t>
      </w:r>
      <w:r w:rsidRPr="00E75CA0">
        <w:rPr>
          <w:bCs/>
          <w:noProof/>
        </w:rPr>
        <w:t xml:space="preserve"> sustainable initiatives.</w:t>
      </w:r>
      <w:r w:rsidRPr="00E75CA0">
        <w:rPr>
          <w:rFonts w:hint="eastAsia"/>
          <w:bCs/>
          <w:noProof/>
        </w:rPr>
        <w:t xml:space="preserve"> </w:t>
      </w:r>
      <w:r w:rsidRPr="00E75CA0">
        <w:rPr>
          <w:bCs/>
          <w:noProof/>
        </w:rPr>
        <w:t xml:space="preserve">This </w:t>
      </w:r>
      <w:r w:rsidRPr="00E75CA0">
        <w:rPr>
          <w:rFonts w:hint="eastAsia"/>
          <w:bCs/>
          <w:noProof/>
        </w:rPr>
        <w:t>activity</w:t>
      </w:r>
      <w:r w:rsidRPr="00E75CA0">
        <w:rPr>
          <w:bCs/>
          <w:noProof/>
        </w:rPr>
        <w:t xml:space="preserve"> is the means through which the capacity of SFFs to seek PES and other financing partners, grants, and collaborations will be achieved. It will guide them in addressing key problems they are facing, such as lack of qualified staff to take on new roles – such as outreach, community engagement, facilitation, business management –  that will be necessary to achieve the vision of SFF reform. </w:t>
      </w:r>
    </w:p>
    <w:p w14:paraId="3159A619" w14:textId="77777777" w:rsidR="00B72CEC" w:rsidRPr="00E75CA0" w:rsidRDefault="00B72CEC" w:rsidP="00B72CEC">
      <w:pPr>
        <w:pStyle w:val="GEFFieldtoFillout"/>
        <w:ind w:left="0"/>
        <w:rPr>
          <w:bCs/>
          <w:noProof/>
        </w:rPr>
      </w:pPr>
    </w:p>
    <w:p w14:paraId="6004AE7B" w14:textId="77777777" w:rsidR="00B72CEC" w:rsidRPr="00E75CA0" w:rsidRDefault="00B72CEC" w:rsidP="00B72CEC">
      <w:pPr>
        <w:pStyle w:val="GEFFieldtoFillout"/>
        <w:ind w:left="0"/>
        <w:rPr>
          <w:bCs/>
          <w:iCs/>
          <w:noProof/>
        </w:rPr>
      </w:pPr>
      <w:r w:rsidRPr="00E75CA0">
        <w:rPr>
          <w:bCs/>
          <w:noProof/>
        </w:rPr>
        <w:t xml:space="preserve">Meanwhile, </w:t>
      </w:r>
      <w:r w:rsidRPr="00E75CA0">
        <w:rPr>
          <w:rFonts w:hint="eastAsia"/>
          <w:bCs/>
          <w:noProof/>
        </w:rPr>
        <w:t xml:space="preserve">throughout the project period, </w:t>
      </w:r>
      <w:r w:rsidRPr="00E75CA0">
        <w:rPr>
          <w:bCs/>
          <w:noProof/>
        </w:rPr>
        <w:t>at the global level, the SFF administration will seek to occupy a seat at the table with global partners to contribute to ongoing FLR and climate change-related processes</w:t>
      </w:r>
      <w:r w:rsidRPr="00E75CA0">
        <w:rPr>
          <w:rFonts w:hint="eastAsia"/>
          <w:bCs/>
          <w:noProof/>
        </w:rPr>
        <w:t xml:space="preserve"> (Outcome 3.2)</w:t>
      </w:r>
      <w:r w:rsidRPr="00E75CA0">
        <w:rPr>
          <w:bCs/>
          <w:noProof/>
        </w:rPr>
        <w:t xml:space="preserve">. The Project will draw on China’s experience to play a greater role in advancing the approaches, theories and mechanisms through which partners engage globally to promote and build capacity for forest landscape restoration at the global level. The types of events foreseen include Global TRI knowledge sharing events and initiatives organized to advance priorities of the Bonn Challenge, </w:t>
      </w:r>
      <w:r w:rsidRPr="00E75CA0">
        <w:rPr>
          <w:bCs/>
          <w:i/>
          <w:iCs/>
          <w:noProof/>
        </w:rPr>
        <w:t xml:space="preserve">GPFLR, UNCCD, CBD, </w:t>
      </w:r>
      <w:r w:rsidRPr="00E75CA0">
        <w:rPr>
          <w:bCs/>
          <w:iCs/>
          <w:noProof/>
        </w:rPr>
        <w:t>and</w:t>
      </w:r>
      <w:r w:rsidRPr="00E75CA0">
        <w:rPr>
          <w:bCs/>
          <w:i/>
          <w:iCs/>
          <w:noProof/>
        </w:rPr>
        <w:t xml:space="preserve"> UNFCCC. </w:t>
      </w:r>
      <w:r w:rsidRPr="00E75CA0">
        <w:rPr>
          <w:rFonts w:hint="eastAsia"/>
          <w:bCs/>
          <w:iCs/>
          <w:noProof/>
        </w:rPr>
        <w:t xml:space="preserve">The output of these activities (3.2.1) is increased capacity of the </w:t>
      </w:r>
      <w:r w:rsidRPr="00E75CA0">
        <w:rPr>
          <w:bCs/>
          <w:iCs/>
          <w:noProof/>
        </w:rPr>
        <w:t>SFF Administration personnel to contribute to global policies to develop and promote FLR</w:t>
      </w:r>
      <w:r w:rsidRPr="00E75CA0">
        <w:rPr>
          <w:rFonts w:hint="eastAsia"/>
          <w:bCs/>
          <w:iCs/>
          <w:noProof/>
        </w:rPr>
        <w:t xml:space="preserve">. </w:t>
      </w:r>
    </w:p>
    <w:p w14:paraId="2EA6965A" w14:textId="77777777" w:rsidR="00B72CEC" w:rsidRPr="00E75CA0" w:rsidRDefault="00B72CEC" w:rsidP="00B72CEC">
      <w:pPr>
        <w:pStyle w:val="GEFFieldtoFillout"/>
        <w:ind w:left="0"/>
        <w:rPr>
          <w:bCs/>
          <w:iCs/>
          <w:noProof/>
        </w:rPr>
      </w:pPr>
      <w:r w:rsidRPr="00E75CA0">
        <w:rPr>
          <w:rFonts w:hint="eastAsia"/>
          <w:bCs/>
          <w:iCs/>
          <w:noProof/>
        </w:rPr>
        <w:lastRenderedPageBreak/>
        <w:t>By the end of Year 2, building on the work of Outcome 3.1, the Project will enable the SFF pilots and the National SFF system to overcome i</w:t>
      </w:r>
      <w:r w:rsidRPr="00E75CA0">
        <w:rPr>
          <w:bCs/>
          <w:iCs/>
          <w:noProof/>
        </w:rPr>
        <w:t xml:space="preserve">nformation and knowledge gaps to </w:t>
      </w:r>
      <w:r w:rsidRPr="00E75CA0">
        <w:rPr>
          <w:rFonts w:hint="eastAsia"/>
          <w:bCs/>
          <w:iCs/>
          <w:noProof/>
        </w:rPr>
        <w:t>reconcile</w:t>
      </w:r>
      <w:r w:rsidRPr="00E75CA0">
        <w:rPr>
          <w:bCs/>
          <w:iCs/>
          <w:noProof/>
        </w:rPr>
        <w:t xml:space="preserve"> policy and </w:t>
      </w:r>
      <w:r w:rsidRPr="00E75CA0">
        <w:rPr>
          <w:rFonts w:hint="eastAsia"/>
          <w:bCs/>
          <w:iCs/>
          <w:noProof/>
        </w:rPr>
        <w:t xml:space="preserve">practice (Outcome 3.3). Specifically, this work will entail identifying </w:t>
      </w:r>
      <w:r w:rsidRPr="00E75CA0">
        <w:rPr>
          <w:bCs/>
          <w:iCs/>
          <w:noProof/>
        </w:rPr>
        <w:t>and</w:t>
      </w:r>
      <w:r w:rsidRPr="00E75CA0">
        <w:rPr>
          <w:rFonts w:hint="eastAsia"/>
          <w:bCs/>
          <w:iCs/>
          <w:noProof/>
        </w:rPr>
        <w:t xml:space="preserve"> cultivating p</w:t>
      </w:r>
      <w:r w:rsidRPr="00E75CA0">
        <w:rPr>
          <w:bCs/>
          <w:iCs/>
          <w:noProof/>
        </w:rPr>
        <w:t xml:space="preserve">ublic and/or private financing mechanisms </w:t>
      </w:r>
      <w:r w:rsidRPr="00E75CA0">
        <w:rPr>
          <w:rFonts w:hint="eastAsia"/>
          <w:bCs/>
          <w:iCs/>
          <w:noProof/>
        </w:rPr>
        <w:t xml:space="preserve">to </w:t>
      </w:r>
      <w:r w:rsidRPr="00E75CA0">
        <w:rPr>
          <w:bCs/>
          <w:iCs/>
          <w:noProof/>
        </w:rPr>
        <w:t>support FLR initiatives</w:t>
      </w:r>
      <w:r w:rsidRPr="00E75CA0">
        <w:rPr>
          <w:rFonts w:hint="eastAsia"/>
          <w:bCs/>
          <w:iCs/>
          <w:noProof/>
        </w:rPr>
        <w:t xml:space="preserve">. Using the results of SD planning, </w:t>
      </w:r>
      <w:r w:rsidRPr="00E75CA0">
        <w:rPr>
          <w:bCs/>
          <w:iCs/>
          <w:noProof/>
        </w:rPr>
        <w:t xml:space="preserve">SFF and County Forestry Bureaus in 3 pilot areas </w:t>
      </w:r>
      <w:r w:rsidRPr="00E75CA0">
        <w:rPr>
          <w:rFonts w:hint="eastAsia"/>
          <w:bCs/>
          <w:iCs/>
          <w:noProof/>
        </w:rPr>
        <w:t>will develop</w:t>
      </w:r>
      <w:r w:rsidRPr="00E75CA0">
        <w:rPr>
          <w:bCs/>
          <w:iCs/>
          <w:noProof/>
        </w:rPr>
        <w:t xml:space="preserve"> marketable investment products</w:t>
      </w:r>
      <w:r w:rsidRPr="00E75CA0">
        <w:rPr>
          <w:rFonts w:hint="eastAsia"/>
          <w:bCs/>
          <w:iCs/>
          <w:noProof/>
        </w:rPr>
        <w:t xml:space="preserve"> (i.e. </w:t>
      </w:r>
      <w:r w:rsidRPr="00E75CA0">
        <w:rPr>
          <w:bCs/>
          <w:iCs/>
          <w:noProof/>
        </w:rPr>
        <w:t>“</w:t>
      </w:r>
      <w:r w:rsidRPr="00E75CA0">
        <w:rPr>
          <w:rFonts w:hint="eastAsia"/>
          <w:bCs/>
          <w:iCs/>
          <w:noProof/>
        </w:rPr>
        <w:t>bankable initiatives</w:t>
      </w:r>
      <w:r w:rsidRPr="00E75CA0">
        <w:rPr>
          <w:bCs/>
          <w:iCs/>
          <w:noProof/>
        </w:rPr>
        <w:t xml:space="preserve">” to </w:t>
      </w:r>
      <w:r w:rsidRPr="00E75CA0">
        <w:rPr>
          <w:rFonts w:hint="eastAsia"/>
          <w:bCs/>
          <w:iCs/>
          <w:noProof/>
        </w:rPr>
        <w:t xml:space="preserve">bridge the communications gap </w:t>
      </w:r>
      <w:r w:rsidRPr="00E75CA0">
        <w:rPr>
          <w:bCs/>
          <w:iCs/>
          <w:noProof/>
        </w:rPr>
        <w:t>with</w:t>
      </w:r>
      <w:r w:rsidRPr="00E75CA0">
        <w:rPr>
          <w:rFonts w:hint="eastAsia"/>
          <w:bCs/>
          <w:iCs/>
          <w:noProof/>
        </w:rPr>
        <w:t xml:space="preserve"> potential supportive partners and </w:t>
      </w:r>
      <w:r w:rsidRPr="00E75CA0">
        <w:rPr>
          <w:bCs/>
          <w:iCs/>
          <w:noProof/>
        </w:rPr>
        <w:t>increase sustainability of operations supporting FLR</w:t>
      </w:r>
      <w:r w:rsidRPr="00E75CA0">
        <w:rPr>
          <w:rFonts w:hint="eastAsia"/>
          <w:bCs/>
          <w:iCs/>
          <w:noProof/>
        </w:rPr>
        <w:t xml:space="preserve">. With the assistance of SD planning teams, SFF </w:t>
      </w:r>
      <w:r w:rsidRPr="00E75CA0">
        <w:rPr>
          <w:bCs/>
          <w:iCs/>
          <w:noProof/>
        </w:rPr>
        <w:t>and</w:t>
      </w:r>
      <w:r w:rsidRPr="00E75CA0">
        <w:rPr>
          <w:rFonts w:hint="eastAsia"/>
          <w:bCs/>
          <w:iCs/>
          <w:noProof/>
        </w:rPr>
        <w:t xml:space="preserve"> county partners will </w:t>
      </w:r>
      <w:r w:rsidRPr="00E75CA0">
        <w:rPr>
          <w:bCs/>
          <w:iCs/>
          <w:noProof/>
        </w:rPr>
        <w:t>develop list</w:t>
      </w:r>
      <w:r w:rsidRPr="00E75CA0">
        <w:rPr>
          <w:rFonts w:hint="eastAsia"/>
          <w:bCs/>
          <w:iCs/>
          <w:noProof/>
        </w:rPr>
        <w:t>s</w:t>
      </w:r>
      <w:r w:rsidRPr="00E75CA0">
        <w:rPr>
          <w:bCs/>
          <w:iCs/>
          <w:noProof/>
        </w:rPr>
        <w:t xml:space="preserve"> of potential private sector PPP partners and donors at City, provincial and national levels</w:t>
      </w:r>
      <w:r w:rsidRPr="00E75CA0">
        <w:rPr>
          <w:rFonts w:hint="eastAsia"/>
          <w:bCs/>
          <w:iCs/>
          <w:noProof/>
        </w:rPr>
        <w:t xml:space="preserve">, </w:t>
      </w:r>
      <w:r w:rsidRPr="00E75CA0">
        <w:rPr>
          <w:bCs/>
          <w:iCs/>
          <w:noProof/>
        </w:rPr>
        <w:t>conduct survey</w:t>
      </w:r>
      <w:r w:rsidRPr="00E75CA0">
        <w:rPr>
          <w:rFonts w:hint="eastAsia"/>
          <w:bCs/>
          <w:iCs/>
          <w:noProof/>
        </w:rPr>
        <w:t>s</w:t>
      </w:r>
      <w:r w:rsidRPr="00E75CA0">
        <w:rPr>
          <w:bCs/>
          <w:iCs/>
          <w:noProof/>
        </w:rPr>
        <w:t xml:space="preserve"> to determine preferences of Investors/donors for ecosystem service and economic forest sub-projects</w:t>
      </w:r>
      <w:r w:rsidRPr="00E75CA0">
        <w:rPr>
          <w:rFonts w:hint="eastAsia"/>
          <w:bCs/>
          <w:iCs/>
          <w:noProof/>
        </w:rPr>
        <w:t xml:space="preserve">, design bankable sub-projects </w:t>
      </w:r>
      <w:r w:rsidRPr="00E75CA0">
        <w:rPr>
          <w:bCs/>
          <w:iCs/>
          <w:noProof/>
        </w:rPr>
        <w:t>and</w:t>
      </w:r>
      <w:r w:rsidRPr="00E75CA0">
        <w:rPr>
          <w:rFonts w:hint="eastAsia"/>
          <w:bCs/>
          <w:iCs/>
          <w:noProof/>
        </w:rPr>
        <w:t xml:space="preserve"> associated investment promotion collateral materials and contracting instruments. With improved outreach capacities, forestry personnel will engage in face-to-face meetings with potential investors and </w:t>
      </w:r>
      <w:r w:rsidRPr="00E75CA0">
        <w:rPr>
          <w:bCs/>
          <w:iCs/>
          <w:noProof/>
        </w:rPr>
        <w:t xml:space="preserve">donors to obtain financing for FLR-related activities with business </w:t>
      </w:r>
      <w:r w:rsidRPr="00E75CA0">
        <w:rPr>
          <w:rFonts w:hint="eastAsia"/>
          <w:bCs/>
          <w:iCs/>
          <w:noProof/>
        </w:rPr>
        <w:t xml:space="preserve">potential (e.g. carbon forestry or forest product development). In Year 4, the Project will review this experience </w:t>
      </w:r>
      <w:r w:rsidRPr="00E75CA0">
        <w:rPr>
          <w:bCs/>
          <w:iCs/>
          <w:noProof/>
        </w:rPr>
        <w:t>and</w:t>
      </w:r>
      <w:r w:rsidRPr="00E75CA0">
        <w:rPr>
          <w:rFonts w:hint="eastAsia"/>
          <w:bCs/>
          <w:iCs/>
          <w:noProof/>
        </w:rPr>
        <w:t xml:space="preserve"> publish outcomes for the benefit of the national forestry system. </w:t>
      </w:r>
    </w:p>
    <w:p w14:paraId="47E2C33A" w14:textId="5745C98C" w:rsidR="00B72CEC" w:rsidRPr="00E75CA0" w:rsidRDefault="00B72CEC" w:rsidP="00B72CEC">
      <w:pPr>
        <w:pStyle w:val="GEFFieldtoFillout"/>
        <w:ind w:left="0"/>
        <w:rPr>
          <w:bCs/>
          <w:noProof/>
        </w:rPr>
      </w:pPr>
      <w:r w:rsidRPr="00E75CA0">
        <w:rPr>
          <w:bCs/>
          <w:noProof/>
        </w:rPr>
        <w:t>To upscale the increased planning capacity for FMR and FLR, and SD planning and outreach for sustainability, the Project will create systems for knowledge development and increase the flow of information throughout the national SFF system and at the</w:t>
      </w:r>
      <w:r w:rsidRPr="00E75CA0">
        <w:rPr>
          <w:rFonts w:hint="eastAsia"/>
          <w:bCs/>
          <w:noProof/>
        </w:rPr>
        <w:t xml:space="preserve"> provincial, national and</w:t>
      </w:r>
      <w:r w:rsidRPr="00E75CA0">
        <w:rPr>
          <w:bCs/>
          <w:noProof/>
        </w:rPr>
        <w:t xml:space="preserve"> local level in pilot project areas. </w:t>
      </w:r>
      <w:r w:rsidRPr="00E75CA0">
        <w:rPr>
          <w:rFonts w:hint="eastAsia"/>
          <w:bCs/>
          <w:noProof/>
        </w:rPr>
        <w:t xml:space="preserve">The associated </w:t>
      </w:r>
      <w:r w:rsidRPr="00E75CA0">
        <w:rPr>
          <w:bCs/>
          <w:noProof/>
        </w:rPr>
        <w:t>outcome 3.4</w:t>
      </w:r>
      <w:r w:rsidRPr="00E75CA0">
        <w:rPr>
          <w:rFonts w:hint="eastAsia"/>
          <w:bCs/>
          <w:noProof/>
        </w:rPr>
        <w:t xml:space="preserve"> is </w:t>
      </w:r>
      <w:r w:rsidRPr="00E75CA0">
        <w:rPr>
          <w:bCs/>
          <w:noProof/>
        </w:rPr>
        <w:t>improved awareness and understanding among key decision-makers and stakeholders of forest services and SFM</w:t>
      </w:r>
      <w:r w:rsidRPr="00E75CA0">
        <w:rPr>
          <w:rFonts w:hint="eastAsia"/>
          <w:bCs/>
          <w:noProof/>
        </w:rPr>
        <w:t>.</w:t>
      </w:r>
      <w:r w:rsidRPr="00E75CA0">
        <w:rPr>
          <w:bCs/>
          <w:noProof/>
        </w:rPr>
        <w:t xml:space="preserve"> The main activities</w:t>
      </w:r>
      <w:r w:rsidRPr="00E75CA0">
        <w:rPr>
          <w:rFonts w:hint="eastAsia"/>
          <w:bCs/>
          <w:noProof/>
        </w:rPr>
        <w:t xml:space="preserve"> will</w:t>
      </w:r>
      <w:r w:rsidRPr="00E75CA0">
        <w:rPr>
          <w:bCs/>
          <w:noProof/>
        </w:rPr>
        <w:t xml:space="preserve"> include the translation of project learning into accessible media and the development of a state-of-the-art online communications platform and social network through which to channel the outputs (knowledge, capacity building tools, methods and approaches and policies) developed by the other three components. In addition, this component will engage a relatively large number of SFF personnel in provincial, national and international knowledge exchange.</w:t>
      </w:r>
      <w:r w:rsidRPr="00E75CA0">
        <w:rPr>
          <w:rFonts w:hint="eastAsia"/>
          <w:bCs/>
          <w:noProof/>
        </w:rPr>
        <w:t xml:space="preserve"> The Project will </w:t>
      </w:r>
      <w:r w:rsidRPr="00E75CA0">
        <w:rPr>
          <w:bCs/>
          <w:noProof/>
        </w:rPr>
        <w:t xml:space="preserve">develop </w:t>
      </w:r>
      <w:r w:rsidRPr="00E75CA0">
        <w:rPr>
          <w:rFonts w:hint="eastAsia"/>
          <w:bCs/>
          <w:noProof/>
        </w:rPr>
        <w:t xml:space="preserve">an </w:t>
      </w:r>
      <w:r w:rsidRPr="00E75CA0">
        <w:rPr>
          <w:bCs/>
          <w:noProof/>
        </w:rPr>
        <w:t>online platform to support replication and upscaling of FMR planning and SFF system reform</w:t>
      </w:r>
      <w:r w:rsidRPr="00E75CA0">
        <w:rPr>
          <w:rFonts w:hint="eastAsia"/>
          <w:bCs/>
          <w:noProof/>
        </w:rPr>
        <w:t xml:space="preserve">, a </w:t>
      </w:r>
      <w:r w:rsidRPr="00E75CA0">
        <w:rPr>
          <w:bCs/>
          <w:noProof/>
        </w:rPr>
        <w:t>social network to support internal communications and knowledge sharing</w:t>
      </w:r>
      <w:r w:rsidRPr="00E75CA0">
        <w:rPr>
          <w:rFonts w:hint="eastAsia"/>
          <w:bCs/>
          <w:noProof/>
        </w:rPr>
        <w:t>, and disseminate</w:t>
      </w:r>
      <w:r w:rsidRPr="00E75CA0">
        <w:rPr>
          <w:bCs/>
          <w:noProof/>
        </w:rPr>
        <w:t xml:space="preserve"> and upscale of all project tools</w:t>
      </w:r>
      <w:r w:rsidRPr="00E75CA0">
        <w:rPr>
          <w:rFonts w:hint="eastAsia"/>
          <w:bCs/>
          <w:noProof/>
        </w:rPr>
        <w:t xml:space="preserve"> through a</w:t>
      </w:r>
      <w:r w:rsidRPr="00E75CA0">
        <w:rPr>
          <w:bCs/>
          <w:noProof/>
        </w:rPr>
        <w:t xml:space="preserve"> guidance document </w:t>
      </w:r>
      <w:r w:rsidRPr="00E75CA0">
        <w:rPr>
          <w:rFonts w:hint="eastAsia"/>
          <w:bCs/>
          <w:noProof/>
        </w:rPr>
        <w:t xml:space="preserve">in Year 3 </w:t>
      </w:r>
      <w:r w:rsidRPr="00E75CA0">
        <w:rPr>
          <w:bCs/>
          <w:noProof/>
        </w:rPr>
        <w:t xml:space="preserve">on </w:t>
      </w:r>
      <w:r w:rsidRPr="00E75CA0">
        <w:rPr>
          <w:rFonts w:hint="eastAsia"/>
          <w:bCs/>
          <w:noProof/>
        </w:rPr>
        <w:t xml:space="preserve">the </w:t>
      </w:r>
      <w:r w:rsidRPr="00E75CA0">
        <w:rPr>
          <w:bCs/>
          <w:noProof/>
        </w:rPr>
        <w:t>use of FMR, SD planning, FLR/ROAM, and investment promotion tools</w:t>
      </w:r>
      <w:r w:rsidRPr="00E75CA0">
        <w:rPr>
          <w:rFonts w:hint="eastAsia"/>
          <w:bCs/>
          <w:noProof/>
        </w:rPr>
        <w:t xml:space="preserve">. In Year 4, the Project will publish and disseminate a China-adapted ROAM handbook based on </w:t>
      </w:r>
      <w:r w:rsidRPr="00E75CA0">
        <w:rPr>
          <w:bCs/>
          <w:noProof/>
        </w:rPr>
        <w:t>knowledge</w:t>
      </w:r>
      <w:r w:rsidRPr="00E75CA0">
        <w:rPr>
          <w:rFonts w:hint="eastAsia"/>
          <w:bCs/>
          <w:noProof/>
        </w:rPr>
        <w:t xml:space="preserve"> generated through the project and assessments of results. </w:t>
      </w:r>
    </w:p>
    <w:p w14:paraId="2B51F01B" w14:textId="77777777" w:rsidR="00B72CEC" w:rsidRPr="00E75CA0" w:rsidRDefault="00B72CEC" w:rsidP="00B72CEC">
      <w:pPr>
        <w:pStyle w:val="GEFFieldtoFillout"/>
        <w:ind w:left="0"/>
        <w:rPr>
          <w:bCs/>
          <w:noProof/>
        </w:rPr>
      </w:pPr>
    </w:p>
    <w:p w14:paraId="61685B50" w14:textId="77777777" w:rsidR="00B72CEC" w:rsidRPr="00E75CA0" w:rsidRDefault="00B72CEC" w:rsidP="00B72CEC">
      <w:pPr>
        <w:pStyle w:val="GEFFieldtoFillout"/>
        <w:ind w:left="0"/>
        <w:rPr>
          <w:bCs/>
          <w:noProof/>
        </w:rPr>
      </w:pPr>
      <w:r w:rsidRPr="00E75CA0">
        <w:rPr>
          <w:rFonts w:hint="eastAsia"/>
          <w:bCs/>
          <w:noProof/>
        </w:rPr>
        <w:t>In support of the Project</w:t>
      </w:r>
      <w:r w:rsidRPr="00E75CA0">
        <w:rPr>
          <w:bCs/>
          <w:noProof/>
        </w:rPr>
        <w:t>’</w:t>
      </w:r>
      <w:r w:rsidRPr="00E75CA0">
        <w:rPr>
          <w:rFonts w:hint="eastAsia"/>
          <w:bCs/>
          <w:noProof/>
        </w:rPr>
        <w:t xml:space="preserve">s capacity building and knowledge sharing activities and to ensure that </w:t>
      </w:r>
      <w:r w:rsidRPr="00E75CA0">
        <w:rPr>
          <w:bCs/>
          <w:noProof/>
        </w:rPr>
        <w:t>Policy and decision makers from local to national levels are equipped with knowledge of how to facilitate SFM, FLR, and ecosystem service delivery</w:t>
      </w:r>
      <w:r w:rsidRPr="00E75CA0">
        <w:rPr>
          <w:rFonts w:hint="eastAsia"/>
          <w:bCs/>
          <w:noProof/>
        </w:rPr>
        <w:t xml:space="preserve">, the project will share </w:t>
      </w:r>
      <w:r w:rsidRPr="00E75CA0">
        <w:rPr>
          <w:bCs/>
          <w:noProof/>
        </w:rPr>
        <w:t xml:space="preserve">best practices observed and lessons learned </w:t>
      </w:r>
      <w:r w:rsidRPr="00E75CA0">
        <w:rPr>
          <w:rFonts w:hint="eastAsia"/>
          <w:bCs/>
          <w:noProof/>
        </w:rPr>
        <w:t>through the</w:t>
      </w:r>
      <w:r w:rsidRPr="00E75CA0">
        <w:rPr>
          <w:bCs/>
          <w:noProof/>
        </w:rPr>
        <w:t xml:space="preserve"> project website</w:t>
      </w:r>
      <w:r w:rsidRPr="00E75CA0">
        <w:rPr>
          <w:rFonts w:hint="eastAsia"/>
          <w:bCs/>
          <w:noProof/>
        </w:rPr>
        <w:t xml:space="preserve"> and </w:t>
      </w:r>
      <w:r w:rsidRPr="00E75CA0">
        <w:rPr>
          <w:bCs/>
          <w:noProof/>
        </w:rPr>
        <w:t>online platform</w:t>
      </w:r>
      <w:r w:rsidRPr="00E75CA0">
        <w:rPr>
          <w:rFonts w:hint="eastAsia"/>
          <w:bCs/>
          <w:noProof/>
        </w:rPr>
        <w:t xml:space="preserve">, presentations in </w:t>
      </w:r>
      <w:r w:rsidRPr="00E75CA0">
        <w:rPr>
          <w:bCs/>
          <w:noProof/>
        </w:rPr>
        <w:t>forestry events at the national level and in 3 pilot provinces</w:t>
      </w:r>
      <w:r w:rsidRPr="00E75CA0">
        <w:rPr>
          <w:rFonts w:hint="eastAsia"/>
          <w:bCs/>
          <w:noProof/>
        </w:rPr>
        <w:t xml:space="preserve">, </w:t>
      </w:r>
      <w:r w:rsidRPr="00E75CA0">
        <w:rPr>
          <w:bCs/>
          <w:noProof/>
        </w:rPr>
        <w:t>i</w:t>
      </w:r>
      <w:r w:rsidRPr="00E75CA0">
        <w:rPr>
          <w:rFonts w:hint="eastAsia"/>
          <w:bCs/>
          <w:noProof/>
        </w:rPr>
        <w:t>n</w:t>
      </w:r>
      <w:r w:rsidRPr="00E75CA0">
        <w:rPr>
          <w:bCs/>
          <w:noProof/>
        </w:rPr>
        <w:t xml:space="preserve"> Eco-Civilization and GEF-related events</w:t>
      </w:r>
      <w:r w:rsidRPr="00E75CA0">
        <w:rPr>
          <w:rFonts w:hint="eastAsia"/>
          <w:bCs/>
          <w:noProof/>
        </w:rPr>
        <w:t>, and through n</w:t>
      </w:r>
      <w:r w:rsidRPr="00E75CA0">
        <w:rPr>
          <w:bCs/>
          <w:noProof/>
        </w:rPr>
        <w:t>ational and subnational learning exchange</w:t>
      </w:r>
      <w:r w:rsidRPr="00E75CA0">
        <w:rPr>
          <w:rFonts w:hint="eastAsia"/>
          <w:bCs/>
          <w:noProof/>
        </w:rPr>
        <w:t>s</w:t>
      </w:r>
      <w:r w:rsidRPr="00E75CA0">
        <w:rPr>
          <w:bCs/>
          <w:noProof/>
        </w:rPr>
        <w:t xml:space="preserve"> (32 people, 2 times per year)</w:t>
      </w:r>
      <w:r w:rsidRPr="00E75CA0">
        <w:rPr>
          <w:rFonts w:hint="eastAsia"/>
          <w:bCs/>
          <w:noProof/>
        </w:rPr>
        <w:t>.</w:t>
      </w:r>
    </w:p>
    <w:p w14:paraId="0174F309" w14:textId="77777777" w:rsidR="00B72CEC" w:rsidRPr="00E75CA0" w:rsidRDefault="00B72CEC" w:rsidP="00B72CEC">
      <w:pPr>
        <w:pStyle w:val="GEFFieldtoFillout"/>
        <w:ind w:left="0"/>
        <w:rPr>
          <w:b/>
          <w:bCs/>
          <w:noProof/>
        </w:rPr>
      </w:pPr>
    </w:p>
    <w:p w14:paraId="7B8404B2" w14:textId="77777777" w:rsidR="00B72CEC" w:rsidRPr="00E75CA0" w:rsidRDefault="00B72CEC" w:rsidP="00B72CEC">
      <w:pPr>
        <w:pStyle w:val="GEFFieldtoFillout"/>
        <w:ind w:left="0"/>
        <w:rPr>
          <w:b/>
          <w:bCs/>
          <w:noProof/>
        </w:rPr>
      </w:pPr>
      <w:r w:rsidRPr="00E75CA0">
        <w:rPr>
          <w:b/>
          <w:bCs/>
          <w:noProof/>
        </w:rPr>
        <w:t>Component 4</w:t>
      </w:r>
      <w:r w:rsidRPr="00E75CA0">
        <w:rPr>
          <w:rFonts w:hint="eastAsia"/>
          <w:b/>
          <w:bCs/>
          <w:noProof/>
        </w:rPr>
        <w:t xml:space="preserve"> involves </w:t>
      </w:r>
      <w:r w:rsidRPr="00E75CA0">
        <w:rPr>
          <w:rFonts w:hint="eastAsia"/>
          <w:bCs/>
          <w:noProof/>
        </w:rPr>
        <w:t>p</w:t>
      </w:r>
      <w:r w:rsidRPr="00E75CA0">
        <w:rPr>
          <w:bCs/>
          <w:noProof/>
        </w:rPr>
        <w:t>roject monitoring and impact assessment</w:t>
      </w:r>
      <w:r w:rsidRPr="00E75CA0">
        <w:rPr>
          <w:rFonts w:hint="eastAsia"/>
          <w:bCs/>
          <w:noProof/>
        </w:rPr>
        <w:t xml:space="preserve"> and broad communication to reach stakeholders from the local to global level. Outcome 4.1 aims to ensure that the Project</w:t>
      </w:r>
      <w:r w:rsidRPr="00E75CA0">
        <w:rPr>
          <w:bCs/>
          <w:noProof/>
        </w:rPr>
        <w:t xml:space="preserve"> monitoring system provides relevant, accurate and timely information for project implementation and the global TRI project</w:t>
      </w:r>
      <w:r w:rsidRPr="00E75CA0">
        <w:rPr>
          <w:rFonts w:hint="eastAsia"/>
          <w:bCs/>
          <w:noProof/>
        </w:rPr>
        <w:t xml:space="preserve"> through </w:t>
      </w:r>
      <w:r w:rsidRPr="00E75CA0">
        <w:rPr>
          <w:bCs/>
          <w:noProof/>
        </w:rPr>
        <w:t xml:space="preserve">monitoring </w:t>
      </w:r>
      <w:r w:rsidRPr="00E75CA0">
        <w:rPr>
          <w:rFonts w:hint="eastAsia"/>
          <w:bCs/>
          <w:noProof/>
        </w:rPr>
        <w:t xml:space="preserve">of </w:t>
      </w:r>
      <w:r w:rsidRPr="00E75CA0">
        <w:rPr>
          <w:bCs/>
          <w:noProof/>
        </w:rPr>
        <w:t>project implementation</w:t>
      </w:r>
      <w:r w:rsidRPr="00E75CA0">
        <w:rPr>
          <w:rFonts w:hint="eastAsia"/>
          <w:bCs/>
          <w:noProof/>
        </w:rPr>
        <w:t xml:space="preserve"> and assessment of project impact. The Project monitoring team</w:t>
      </w:r>
      <w:r w:rsidRPr="00E75CA0">
        <w:rPr>
          <w:bCs/>
          <w:noProof/>
        </w:rPr>
        <w:t xml:space="preserve"> will ensure continuous tracking of Project progress and internal communication to allow for any corrective measures or improvements that need to be made. This includes monitoring of the implementation of ESMS mitigation measures, where relevant, and screening for new environmental and social risks that might have emerged. At the same time, both internal project monitoring and external assessments, combined with data obtained from the ecosystem services and forest condition monitoring conducted as part of Component 1, will be used to develop knowledge projects for sharing with broader groups of stakeholders and communities of practice. </w:t>
      </w:r>
    </w:p>
    <w:p w14:paraId="7E9C4EB9" w14:textId="77777777" w:rsidR="00B72CEC" w:rsidRPr="00E75CA0" w:rsidRDefault="00B72CEC" w:rsidP="00B72CEC">
      <w:pPr>
        <w:pStyle w:val="GEFFieldtoFillout"/>
        <w:ind w:left="0"/>
        <w:rPr>
          <w:bCs/>
          <w:noProof/>
        </w:rPr>
      </w:pPr>
    </w:p>
    <w:p w14:paraId="12B50B71" w14:textId="0FD9A4B4" w:rsidR="00B72CEC" w:rsidRPr="00E75CA0" w:rsidRDefault="00B72CEC" w:rsidP="00B72CEC">
      <w:pPr>
        <w:pStyle w:val="GEFFieldtoFillout"/>
        <w:ind w:left="0"/>
        <w:rPr>
          <w:bCs/>
          <w:noProof/>
        </w:rPr>
      </w:pPr>
      <w:r w:rsidRPr="00E75CA0">
        <w:rPr>
          <w:rFonts w:hint="eastAsia"/>
          <w:bCs/>
          <w:noProof/>
        </w:rPr>
        <w:t xml:space="preserve">Outcome 4.2 will ensure that </w:t>
      </w:r>
      <w:r w:rsidRPr="00E75CA0">
        <w:rPr>
          <w:bCs/>
          <w:noProof/>
        </w:rPr>
        <w:t xml:space="preserve">project outcomes are communicated in an efficient manner </w:t>
      </w:r>
      <w:r w:rsidRPr="00E75CA0">
        <w:rPr>
          <w:rFonts w:hint="eastAsia"/>
          <w:bCs/>
          <w:noProof/>
        </w:rPr>
        <w:t xml:space="preserve">beyond direct partners </w:t>
      </w:r>
      <w:r w:rsidRPr="00E75CA0">
        <w:rPr>
          <w:bCs/>
          <w:noProof/>
        </w:rPr>
        <w:t>and</w:t>
      </w:r>
      <w:r w:rsidRPr="00E75CA0">
        <w:rPr>
          <w:rFonts w:hint="eastAsia"/>
          <w:bCs/>
          <w:noProof/>
        </w:rPr>
        <w:t xml:space="preserve"> participants to broader stakeholder groups, such that a</w:t>
      </w:r>
      <w:r w:rsidRPr="00E75CA0">
        <w:rPr>
          <w:bCs/>
          <w:noProof/>
        </w:rPr>
        <w:t>wareness of the relationship between restored forests and ecosystem service benefits is increased among stakeholders of the 3 pilot landscapes</w:t>
      </w:r>
      <w:r w:rsidRPr="00E75CA0">
        <w:rPr>
          <w:rFonts w:hint="eastAsia"/>
          <w:bCs/>
          <w:noProof/>
        </w:rPr>
        <w:t xml:space="preserve"> and that </w:t>
      </w:r>
      <w:r w:rsidRPr="00E75CA0">
        <w:rPr>
          <w:bCs/>
          <w:noProof/>
        </w:rPr>
        <w:t>international cooperation and knowledge-sharing mechanisms promote upscaling</w:t>
      </w:r>
      <w:r w:rsidRPr="00E75CA0">
        <w:rPr>
          <w:rFonts w:hint="eastAsia"/>
          <w:bCs/>
          <w:noProof/>
        </w:rPr>
        <w:t xml:space="preserve">. </w:t>
      </w:r>
    </w:p>
    <w:p w14:paraId="13C3FA0B" w14:textId="77777777" w:rsidR="00B72CEC" w:rsidRPr="00E75CA0" w:rsidRDefault="00B72CEC" w:rsidP="00B72CEC">
      <w:pPr>
        <w:pStyle w:val="GEFFieldtoFillout"/>
        <w:ind w:left="0"/>
        <w:rPr>
          <w:bCs/>
          <w:noProof/>
        </w:rPr>
      </w:pPr>
    </w:p>
    <w:p w14:paraId="46849B62" w14:textId="650464FC" w:rsidR="00B72CEC" w:rsidRPr="00E75CA0" w:rsidRDefault="00B72CEC" w:rsidP="00B72CEC">
      <w:pPr>
        <w:pStyle w:val="GEFFieldtoFillout"/>
        <w:ind w:left="0"/>
        <w:rPr>
          <w:bCs/>
          <w:noProof/>
        </w:rPr>
      </w:pPr>
      <w:r w:rsidRPr="00E75CA0">
        <w:rPr>
          <w:bCs/>
          <w:noProof/>
        </w:rPr>
        <w:t xml:space="preserve">A lack of awareness of the relationship between forest (and in particular forest functionality) and ecosystem services is a potential threat to the success of FLR. Whilst many stakeholders in the project areas have an understanding of linkages between the environment and human wellbeing, such understanding is highly variable between and within </w:t>
      </w:r>
      <w:r w:rsidRPr="00E75CA0">
        <w:rPr>
          <w:bCs/>
          <w:noProof/>
        </w:rPr>
        <w:lastRenderedPageBreak/>
        <w:t>groups. Whilst increasing awareness does not automatically result in changed behavior or lead to inspiring people to support FLR, a lack of awareness is a definite barrier to change.</w:t>
      </w:r>
    </w:p>
    <w:p w14:paraId="74A2FEDF" w14:textId="77777777" w:rsidR="00B72CEC" w:rsidRPr="00E75CA0" w:rsidRDefault="00B72CEC" w:rsidP="00B72CEC">
      <w:pPr>
        <w:pStyle w:val="GEFFieldtoFillout"/>
        <w:ind w:left="0"/>
        <w:rPr>
          <w:bCs/>
          <w:noProof/>
        </w:rPr>
      </w:pPr>
    </w:p>
    <w:p w14:paraId="6849D451" w14:textId="77777777" w:rsidR="00B72CEC" w:rsidRPr="00E75CA0" w:rsidRDefault="00B72CEC" w:rsidP="00B72CEC">
      <w:pPr>
        <w:pStyle w:val="GEFFieldtoFillout"/>
        <w:ind w:left="0"/>
        <w:rPr>
          <w:bCs/>
          <w:noProof/>
        </w:rPr>
      </w:pPr>
      <w:r w:rsidRPr="00E75CA0">
        <w:rPr>
          <w:bCs/>
          <w:noProof/>
        </w:rPr>
        <w:t>This outcome focuses on using knowledge gained from the project and elsewhere (including through the Global TRI Project and academic and research partners) to build awareness of stakeholders in the three pilot landscapes. The approach to awareness raising will draw on the project’s stakeholder analysis to ensure that the tools, language (e.g. technical versus general) and methods used are the most appropriate for each stakeholder group.</w:t>
      </w:r>
    </w:p>
    <w:p w14:paraId="2C189D5C" w14:textId="77777777" w:rsidR="00B72CEC" w:rsidRPr="00E75CA0" w:rsidRDefault="00B72CEC" w:rsidP="00B72CEC">
      <w:pPr>
        <w:pStyle w:val="GEFFieldtoFillout"/>
        <w:ind w:left="0"/>
        <w:rPr>
          <w:bCs/>
          <w:noProof/>
        </w:rPr>
      </w:pPr>
    </w:p>
    <w:p w14:paraId="73631FD5" w14:textId="77777777" w:rsidR="00B72CEC" w:rsidRPr="00E75CA0" w:rsidRDefault="00B72CEC" w:rsidP="00B72CEC">
      <w:pPr>
        <w:pStyle w:val="GEFFieldtoFillout"/>
        <w:ind w:left="0"/>
        <w:rPr>
          <w:bCs/>
          <w:noProof/>
        </w:rPr>
      </w:pPr>
      <w:r w:rsidRPr="00E75CA0">
        <w:rPr>
          <w:bCs/>
          <w:noProof/>
        </w:rPr>
        <w:t xml:space="preserve">A communication and knowledge management strategy will be developed that ensures the project staff and partners are learning effectively and that knowledge is used to develop policy-relevant lessons for national policy development and lessons are shared through the global TRI project.  </w:t>
      </w:r>
      <w:r w:rsidRPr="00E75CA0">
        <w:rPr>
          <w:rFonts w:hint="eastAsia"/>
          <w:bCs/>
          <w:noProof/>
        </w:rPr>
        <w:t xml:space="preserve">The starting point for the </w:t>
      </w:r>
      <w:r w:rsidRPr="00E75CA0">
        <w:rPr>
          <w:bCs/>
          <w:noProof/>
        </w:rPr>
        <w:t>development</w:t>
      </w:r>
      <w:r w:rsidRPr="00E75CA0">
        <w:rPr>
          <w:rFonts w:hint="eastAsia"/>
          <w:bCs/>
          <w:noProof/>
        </w:rPr>
        <w:t xml:space="preserve"> of this strategy includes plans to: d</w:t>
      </w:r>
      <w:r w:rsidRPr="00E75CA0">
        <w:rPr>
          <w:bCs/>
          <w:noProof/>
        </w:rPr>
        <w:t xml:space="preserve">evelop </w:t>
      </w:r>
      <w:r w:rsidRPr="00E75CA0">
        <w:rPr>
          <w:rFonts w:hint="eastAsia"/>
          <w:bCs/>
          <w:noProof/>
        </w:rPr>
        <w:t xml:space="preserve">introductory and mid-project </w:t>
      </w:r>
      <w:r w:rsidRPr="00E75CA0">
        <w:rPr>
          <w:bCs/>
          <w:noProof/>
        </w:rPr>
        <w:t>posters and brochures introducing the Project and explaining the role of forests and SFFs, and FLR, in generating public benefits</w:t>
      </w:r>
      <w:r w:rsidRPr="00E75CA0">
        <w:rPr>
          <w:rFonts w:hint="eastAsia"/>
          <w:bCs/>
          <w:noProof/>
        </w:rPr>
        <w:t>; p</w:t>
      </w:r>
      <w:r w:rsidRPr="00E75CA0">
        <w:rPr>
          <w:bCs/>
          <w:noProof/>
        </w:rPr>
        <w:t xml:space="preserve">roduce video on ecosystem services and biodiversity of SFFs and local area and explaining FLR project for each pilot landscape; </w:t>
      </w:r>
      <w:r w:rsidRPr="00E75CA0">
        <w:rPr>
          <w:rFonts w:hint="eastAsia"/>
          <w:bCs/>
          <w:noProof/>
        </w:rPr>
        <w:t xml:space="preserve">and disseminate to </w:t>
      </w:r>
      <w:r w:rsidRPr="00E75CA0">
        <w:rPr>
          <w:bCs/>
          <w:noProof/>
        </w:rPr>
        <w:t>the</w:t>
      </w:r>
      <w:r w:rsidRPr="00E75CA0">
        <w:rPr>
          <w:rFonts w:hint="eastAsia"/>
          <w:bCs/>
          <w:noProof/>
        </w:rPr>
        <w:t xml:space="preserve"> public online.</w:t>
      </w:r>
    </w:p>
    <w:p w14:paraId="47599F13" w14:textId="77777777" w:rsidR="00B72CEC" w:rsidRPr="00E75CA0" w:rsidRDefault="00B72CEC" w:rsidP="00B72CEC">
      <w:pPr>
        <w:pStyle w:val="GEFFieldtoFillout"/>
        <w:ind w:left="0"/>
        <w:rPr>
          <w:bCs/>
          <w:noProof/>
        </w:rPr>
      </w:pPr>
    </w:p>
    <w:p w14:paraId="3CC92A9C" w14:textId="77777777" w:rsidR="00B72CEC" w:rsidRPr="00E75CA0" w:rsidRDefault="00B72CEC" w:rsidP="00B72CEC">
      <w:pPr>
        <w:pStyle w:val="GEFFieldtoFillout"/>
        <w:ind w:left="0"/>
        <w:rPr>
          <w:bCs/>
          <w:noProof/>
        </w:rPr>
      </w:pPr>
      <w:r w:rsidRPr="00E75CA0">
        <w:rPr>
          <w:bCs/>
          <w:noProof/>
        </w:rPr>
        <w:t>The communication and knowledge management strategy will differentiate between the following groups:</w:t>
      </w:r>
    </w:p>
    <w:p w14:paraId="0C7482CF" w14:textId="77777777" w:rsidR="00B72CEC" w:rsidRPr="00E75CA0" w:rsidRDefault="00B72CEC" w:rsidP="00B72CEC">
      <w:pPr>
        <w:pStyle w:val="GEFFieldtoFillout"/>
        <w:numPr>
          <w:ilvl w:val="0"/>
          <w:numId w:val="34"/>
        </w:numPr>
        <w:ind w:left="0" w:firstLine="0"/>
        <w:rPr>
          <w:bCs/>
          <w:noProof/>
        </w:rPr>
      </w:pPr>
      <w:r w:rsidRPr="00E75CA0">
        <w:rPr>
          <w:bCs/>
          <w:noProof/>
        </w:rPr>
        <w:t>The project stakeholders including partners (SFA, SFF residents, local government, civil society, and private sector)</w:t>
      </w:r>
    </w:p>
    <w:p w14:paraId="6CCAF465" w14:textId="77777777" w:rsidR="00B72CEC" w:rsidRPr="00E75CA0" w:rsidRDefault="00B72CEC" w:rsidP="00B72CEC">
      <w:pPr>
        <w:pStyle w:val="GEFFieldtoFillout"/>
        <w:numPr>
          <w:ilvl w:val="0"/>
          <w:numId w:val="34"/>
        </w:numPr>
        <w:ind w:left="0" w:firstLine="0"/>
        <w:rPr>
          <w:bCs/>
          <w:noProof/>
        </w:rPr>
      </w:pPr>
      <w:r w:rsidRPr="00E75CA0">
        <w:rPr>
          <w:bCs/>
          <w:noProof/>
        </w:rPr>
        <w:t>Policy and practice at national and international levels</w:t>
      </w:r>
    </w:p>
    <w:p w14:paraId="410EC58C" w14:textId="77777777" w:rsidR="00B72CEC" w:rsidRPr="00E75CA0" w:rsidRDefault="00B72CEC" w:rsidP="00B72CEC">
      <w:pPr>
        <w:pStyle w:val="GEFFieldtoFillout"/>
        <w:numPr>
          <w:ilvl w:val="0"/>
          <w:numId w:val="34"/>
        </w:numPr>
        <w:ind w:left="0" w:firstLine="0"/>
        <w:rPr>
          <w:bCs/>
          <w:noProof/>
        </w:rPr>
      </w:pPr>
      <w:r w:rsidRPr="00E75CA0">
        <w:rPr>
          <w:bCs/>
          <w:noProof/>
        </w:rPr>
        <w:t xml:space="preserve">Broader society, particularly, but not only, in China </w:t>
      </w:r>
    </w:p>
    <w:p w14:paraId="54386EC6" w14:textId="77777777" w:rsidR="00B72CEC" w:rsidRPr="00E75CA0" w:rsidRDefault="00B72CEC" w:rsidP="00B72CEC">
      <w:pPr>
        <w:pStyle w:val="GEFFieldtoFillout"/>
        <w:ind w:left="0"/>
        <w:rPr>
          <w:bCs/>
          <w:noProof/>
        </w:rPr>
      </w:pPr>
    </w:p>
    <w:p w14:paraId="6EBD5343" w14:textId="77777777" w:rsidR="00B72CEC" w:rsidRPr="00E75CA0" w:rsidRDefault="00B72CEC" w:rsidP="00B72CEC">
      <w:pPr>
        <w:pStyle w:val="GEFFieldtoFillout"/>
        <w:ind w:left="0"/>
        <w:rPr>
          <w:bCs/>
          <w:noProof/>
        </w:rPr>
      </w:pPr>
      <w:r w:rsidRPr="00E75CA0">
        <w:rPr>
          <w:rFonts w:hint="eastAsia"/>
          <w:bCs/>
          <w:noProof/>
        </w:rPr>
        <w:t xml:space="preserve">To ensure that </w:t>
      </w:r>
      <w:r w:rsidRPr="00E75CA0">
        <w:rPr>
          <w:bCs/>
          <w:noProof/>
        </w:rPr>
        <w:t xml:space="preserve">agencies and practitioners of FLR from Bonn Challenge countries receive insights and ideas to improve national implementation, the Project will </w:t>
      </w:r>
      <w:r w:rsidRPr="00E75CA0">
        <w:rPr>
          <w:rFonts w:hint="eastAsia"/>
          <w:bCs/>
          <w:noProof/>
        </w:rPr>
        <w:t>prepare</w:t>
      </w:r>
      <w:r w:rsidRPr="00E75CA0">
        <w:rPr>
          <w:bCs/>
          <w:noProof/>
        </w:rPr>
        <w:t xml:space="preserve"> up-to-date presentation materials</w:t>
      </w:r>
      <w:r w:rsidRPr="00E75CA0">
        <w:rPr>
          <w:rFonts w:hint="eastAsia"/>
          <w:bCs/>
          <w:noProof/>
        </w:rPr>
        <w:t>, organize p</w:t>
      </w:r>
      <w:r w:rsidRPr="00E75CA0">
        <w:rPr>
          <w:bCs/>
          <w:noProof/>
        </w:rPr>
        <w:t>re-event project briefing</w:t>
      </w:r>
      <w:r w:rsidRPr="00E75CA0">
        <w:rPr>
          <w:rFonts w:hint="eastAsia"/>
          <w:bCs/>
          <w:noProof/>
        </w:rPr>
        <w:t>s</w:t>
      </w:r>
      <w:r w:rsidRPr="00E75CA0">
        <w:rPr>
          <w:bCs/>
          <w:noProof/>
        </w:rPr>
        <w:t xml:space="preserve"> and rehearsal</w:t>
      </w:r>
      <w:r w:rsidRPr="00E75CA0">
        <w:rPr>
          <w:rFonts w:hint="eastAsia"/>
          <w:bCs/>
          <w:noProof/>
        </w:rPr>
        <w:t>s, send p</w:t>
      </w:r>
      <w:r w:rsidRPr="00E75CA0">
        <w:rPr>
          <w:bCs/>
          <w:noProof/>
        </w:rPr>
        <w:t xml:space="preserve">roject partners </w:t>
      </w:r>
      <w:r w:rsidRPr="00E75CA0">
        <w:rPr>
          <w:rFonts w:hint="eastAsia"/>
          <w:bCs/>
          <w:noProof/>
        </w:rPr>
        <w:t xml:space="preserve">to </w:t>
      </w:r>
      <w:r w:rsidRPr="00E75CA0">
        <w:rPr>
          <w:bCs/>
          <w:noProof/>
        </w:rPr>
        <w:t xml:space="preserve">participate and present project best practices and lessons learned in at least two international exchange per year in Bonn Challenge countries, invite FLR practitioners from overseas to China for </w:t>
      </w:r>
      <w:r w:rsidRPr="00E75CA0">
        <w:rPr>
          <w:rFonts w:hint="eastAsia"/>
          <w:bCs/>
          <w:noProof/>
        </w:rPr>
        <w:t>i</w:t>
      </w:r>
      <w:r w:rsidRPr="00E75CA0">
        <w:rPr>
          <w:bCs/>
          <w:noProof/>
        </w:rPr>
        <w:t>nternational learning exchange</w:t>
      </w:r>
      <w:r w:rsidRPr="00E75CA0">
        <w:rPr>
          <w:rFonts w:hint="eastAsia"/>
          <w:bCs/>
          <w:noProof/>
        </w:rPr>
        <w:t>s, send p</w:t>
      </w:r>
      <w:r w:rsidRPr="00E75CA0">
        <w:rPr>
          <w:bCs/>
          <w:noProof/>
        </w:rPr>
        <w:t xml:space="preserve">roject partners </w:t>
      </w:r>
      <w:r w:rsidRPr="00E75CA0">
        <w:rPr>
          <w:rFonts w:hint="eastAsia"/>
          <w:bCs/>
          <w:noProof/>
        </w:rPr>
        <w:t xml:space="preserve">to </w:t>
      </w:r>
      <w:r w:rsidRPr="00E75CA0">
        <w:rPr>
          <w:bCs/>
          <w:noProof/>
        </w:rPr>
        <w:t>visit FLR field sites in international locations and prepare site visit reports to share through SFF Online Platform (8 people, 2 times per year)</w:t>
      </w:r>
      <w:r w:rsidRPr="00E75CA0">
        <w:rPr>
          <w:rFonts w:hint="eastAsia"/>
          <w:bCs/>
          <w:noProof/>
        </w:rPr>
        <w:t>, and c</w:t>
      </w:r>
      <w:r w:rsidRPr="00E75CA0">
        <w:rPr>
          <w:bCs/>
          <w:noProof/>
        </w:rPr>
        <w:t>reate and update English version of project website and link to IUCN, GEF</w:t>
      </w:r>
      <w:r w:rsidRPr="00E75CA0">
        <w:rPr>
          <w:rFonts w:hint="eastAsia"/>
          <w:bCs/>
          <w:noProof/>
        </w:rPr>
        <w:t>.</w:t>
      </w:r>
    </w:p>
    <w:p w14:paraId="71944964" w14:textId="77777777" w:rsidR="00A02ACC" w:rsidRPr="00E75CA0" w:rsidRDefault="00A02ACC" w:rsidP="00B72CEC">
      <w:pPr>
        <w:pStyle w:val="GEFFieldtoFillout"/>
        <w:ind w:left="0"/>
        <w:rPr>
          <w:noProof/>
        </w:rPr>
      </w:pPr>
    </w:p>
    <w:p w14:paraId="1F39A55F" w14:textId="77777777" w:rsidR="00A02ACC" w:rsidRPr="00E75CA0" w:rsidRDefault="00A02ACC" w:rsidP="00B72CEC">
      <w:pPr>
        <w:pStyle w:val="GEFFieldtoFillout"/>
        <w:ind w:left="0"/>
        <w:rPr>
          <w:noProof/>
        </w:rPr>
      </w:pPr>
    </w:p>
    <w:p w14:paraId="0189FCB7" w14:textId="77777777" w:rsidR="00A02ACC" w:rsidRPr="00E75CA0" w:rsidRDefault="00A02ACC" w:rsidP="00B72CEC">
      <w:pPr>
        <w:pStyle w:val="GEFFieldtoFillout"/>
        <w:ind w:left="0"/>
        <w:rPr>
          <w:b/>
          <w:noProof/>
        </w:rPr>
      </w:pPr>
      <w:r w:rsidRPr="00E75CA0">
        <w:rPr>
          <w:b/>
          <w:noProof/>
        </w:rPr>
        <w:t xml:space="preserve">4) </w:t>
      </w:r>
      <w:hyperlink r:id="rId22" w:history="1">
        <w:r w:rsidRPr="00E75CA0">
          <w:rPr>
            <w:rStyle w:val="Hyperlink"/>
            <w:b/>
            <w:noProof/>
          </w:rPr>
          <w:t>incremental</w:t>
        </w:r>
      </w:hyperlink>
      <w:r w:rsidRPr="00E75CA0">
        <w:rPr>
          <w:b/>
          <w:noProof/>
        </w:rPr>
        <w:t>/</w:t>
      </w:r>
      <w:hyperlink r:id="rId23" w:history="1">
        <w:r w:rsidRPr="00E75CA0">
          <w:rPr>
            <w:rStyle w:val="Hyperlink"/>
            <w:b/>
            <w:noProof/>
          </w:rPr>
          <w:t>additional cost reasoning</w:t>
        </w:r>
      </w:hyperlink>
      <w:r w:rsidRPr="00E75CA0">
        <w:rPr>
          <w:b/>
          <w:noProof/>
        </w:rPr>
        <w:t xml:space="preserve"> and expected contributions from the baseline, the GEFTF, LDCF, SCCF,  CBIT and </w:t>
      </w:r>
      <w:hyperlink r:id="rId24" w:history="1">
        <w:r w:rsidRPr="00E75CA0">
          <w:rPr>
            <w:rStyle w:val="Hyperlink"/>
            <w:b/>
            <w:noProof/>
          </w:rPr>
          <w:t>co-financing</w:t>
        </w:r>
      </w:hyperlink>
    </w:p>
    <w:p w14:paraId="25B0ABBC" w14:textId="77777777" w:rsidR="00A02ACC" w:rsidRPr="00E75CA0" w:rsidRDefault="00A02ACC" w:rsidP="00B72CEC">
      <w:pPr>
        <w:pStyle w:val="GEFFieldtoFillout"/>
        <w:ind w:left="0"/>
        <w:rPr>
          <w:noProof/>
        </w:rPr>
      </w:pPr>
    </w:p>
    <w:p w14:paraId="05B90812" w14:textId="77777777" w:rsidR="00A02ACC" w:rsidRPr="00E75CA0" w:rsidRDefault="00A02ACC" w:rsidP="00B72CEC">
      <w:pPr>
        <w:pStyle w:val="GEFFieldtoFillout"/>
        <w:ind w:left="0"/>
        <w:rPr>
          <w:noProof/>
        </w:rPr>
      </w:pPr>
      <w:r w:rsidRPr="00E75CA0">
        <w:rPr>
          <w:noProof/>
        </w:rPr>
        <w:t xml:space="preserve">China’s State Forest Farms represent a significant portion (8%) of China’s total forest area, and are distributed throughout the national territory. Originally established to provide timber to supply industrial sectors, the purpose of the SFF system has been reoriented to produce environmental services. A reform has been launched that redefines the targets of the system and mandates a reorganization of the management of the SFFs. However, existing technical, planning and monitoring capacities, forestry practices, internal governance structures and external policy support, external cross-sector and local coordination networks and communications tools and income generation processes have not yet adapted to the reform. The business-as-usual (BAU) scenario features no clear pathways to an SFF system capable of optimizing delivery of ecosystem services, maintaining biodiversity, or generating sufficient economic benefits to sustain operations. In addition, the BAU scenario does not address the problem of climate change resiliency as species ranges shift and encounter barriers in the landscape associated with forest fragmentation. </w:t>
      </w:r>
    </w:p>
    <w:p w14:paraId="26773F12" w14:textId="77777777" w:rsidR="00A02ACC" w:rsidRPr="00E75CA0" w:rsidRDefault="00A02ACC" w:rsidP="00B72CEC">
      <w:pPr>
        <w:pStyle w:val="GEFFieldtoFillout"/>
        <w:ind w:left="0"/>
        <w:rPr>
          <w:noProof/>
        </w:rPr>
      </w:pPr>
    </w:p>
    <w:p w14:paraId="47BB4AED" w14:textId="77777777" w:rsidR="00A02ACC" w:rsidRPr="00E75CA0" w:rsidRDefault="00A02ACC" w:rsidP="00B72CEC">
      <w:pPr>
        <w:pStyle w:val="GEFFieldtoFillout"/>
        <w:ind w:left="0"/>
        <w:rPr>
          <w:noProof/>
        </w:rPr>
      </w:pPr>
      <w:r w:rsidRPr="00E75CA0">
        <w:rPr>
          <w:noProof/>
        </w:rPr>
        <w:t xml:space="preserve">The TRI China project will pilot new approaches in three ecoregions that build pathways in all areas required to advance SFF reform in the direction of environmentally and economically sustainable production of ecosystem services and conservation. Component 1 of the Project brings technical training in forest management and restoration (FMR) to 7 pilot SFFs, builds capacity to engage the SFFs in cross-sector planning for forest landscape restoration at the local level, and provides scientific expertise in monitoring delivery of ecosystem services and forest conditions. Results of this monitoring will, within the project period, be used to improve techniques for valuation of ecosystem services, which will provide important data on progress supporting the project’s engagement with national policies (Component 3) as well as the design of national ecocompensation systems. The latter supports upscaling of restoration programs </w:t>
      </w:r>
      <w:r w:rsidRPr="00E75CA0">
        <w:rPr>
          <w:noProof/>
        </w:rPr>
        <w:lastRenderedPageBreak/>
        <w:t xml:space="preserve">throughout China’s forestry sector, beyond the SFF system. At the level of the pilot SFFs, increased technical capacity will be deployed (through co-financed projects) to test a range of alternative restoration practices designed to increase biodiversity, improve soils, restore water ecosystem services, increase carbon sequestration; to test the feasibility of assisted species migration to increase climate resiliency; and to sustain the economic viability through production of marketable products and services (linked to Component 3, below). Cross-sector coordination is expected to support a small incremental increase in forest area beyond the SFFs at the local level, as well as greater connectivity of forest in the landscape and reduced fragmentation. To ensure sustainability and replicability of the increased technical capacities built by the Project to the broader municipal and provincial networks in the pilot areas, the Project develops a cadre of experts upon which the SFF system can rely to develop plans, build capacity and monitor results of SFFs that are not directly targeted by the project and will fund the first round of replication an additional 10 SFFs during the project period. To further upscale this work, the Project develops and disseminates tools based on pilot activities with which to upscale successful approaches to the national SFF system. </w:t>
      </w:r>
    </w:p>
    <w:p w14:paraId="77363CD3" w14:textId="77777777" w:rsidR="00A02ACC" w:rsidRPr="00E75CA0" w:rsidRDefault="00A02ACC" w:rsidP="00B72CEC">
      <w:pPr>
        <w:pStyle w:val="GEFFieldtoFillout"/>
        <w:ind w:left="0"/>
        <w:rPr>
          <w:noProof/>
        </w:rPr>
      </w:pPr>
    </w:p>
    <w:p w14:paraId="76C86130" w14:textId="77777777" w:rsidR="00A02ACC" w:rsidRPr="00E75CA0" w:rsidRDefault="00A02ACC" w:rsidP="00B72CEC">
      <w:pPr>
        <w:pStyle w:val="GEFFieldtoFillout"/>
        <w:ind w:left="0"/>
        <w:rPr>
          <w:noProof/>
        </w:rPr>
      </w:pPr>
      <w:r w:rsidRPr="00E75CA0">
        <w:rPr>
          <w:noProof/>
        </w:rPr>
        <w:t xml:space="preserve">Component 2 of the Project advances the revision of governance tools required to support the envisioned transformation of the SFF system. The project will support the engagement of policy experts to specific guidelines to inform the design and integration of policies, legislation and enforcement mechanisms from national to local levels. Based on changes to the functioning (human resources, policies and procedures, etc.) of pilot SFFs implemented to accomplish Components 1 and 3 of the project, guidelines for internal governance reforms will be developed and upscaled to the national SFF system. Targeting higher levels of policy making, the Project will synthesize operable information on the potential contribution of SFFs to national targets including FLR, biodiversity conservation, and ecosystem service provision for incorporation in national multi-sector planning. </w:t>
      </w:r>
    </w:p>
    <w:p w14:paraId="00455611" w14:textId="77777777" w:rsidR="00A02ACC" w:rsidRPr="00E75CA0" w:rsidRDefault="00A02ACC" w:rsidP="00B72CEC">
      <w:pPr>
        <w:pStyle w:val="GEFFieldtoFillout"/>
        <w:ind w:left="0"/>
        <w:rPr>
          <w:noProof/>
        </w:rPr>
      </w:pPr>
    </w:p>
    <w:p w14:paraId="7F0385BE" w14:textId="77777777" w:rsidR="00A02ACC" w:rsidRPr="00E75CA0" w:rsidRDefault="00A02ACC" w:rsidP="00B72CEC">
      <w:pPr>
        <w:pStyle w:val="GEFFieldtoFillout"/>
        <w:ind w:left="0"/>
        <w:rPr>
          <w:noProof/>
        </w:rPr>
      </w:pPr>
      <w:r w:rsidRPr="00E75CA0">
        <w:rPr>
          <w:noProof/>
        </w:rPr>
        <w:t xml:space="preserve">Component 3 is specialized in capacity building and knowledge dissemination on several levels. First, this component addresses the economic sustainability of the SFF system to facilitate the transition from timber production as a primary source of income to alternative public and private sector investment in supportive industries (e.g. marketable environmental services, non-timber forest product markets, ecotourism, and research). To accomplish this, the Project will support the capacity of SFFs in sustainable development planning based on the analysis of the comparative advantages and economic/market opportunities of the 7 pilot SFFs. These analyses will be used to generate outreach strategies and supportive promotional materials/products, and to promote business opportunities using additional outreach capacity generated by the project. As with the technical capacity building performed Component 1, Component 3 will engage and build capacity of an external cadre of experts that will be available at the provincial level to replicate sustainable development planning and investment promotion to the provincial level. Second, through Component 3 this project will build the capacity of the SFF personnel to share knowledge globally, for the purpose of informing FLR policy beyond China. Third, to facilitate knowledge sharing across the SFF system and with the outside world, the project will contribute to the design of an online platform and social network and use it to disseminate information and guidelines generated by the Project. Fourth, the project will draw on the experience of FLR planning processes performed in Component 1 to produce a methodological handbook adapting the Restoration Opportunities Assessment Methodology (ROAM) to environmental, social, economic, technical and governance conditions specifically applicable to China. Finally, the Project will support upscaling of knowledge derived from the Project to the national level through a range of media and a program of face-to-face exchanges involving a significant number of SFF management personnel. </w:t>
      </w:r>
    </w:p>
    <w:p w14:paraId="452EB360" w14:textId="77777777" w:rsidR="00A02ACC" w:rsidRPr="00E75CA0" w:rsidRDefault="00A02ACC" w:rsidP="00B72CEC">
      <w:pPr>
        <w:pStyle w:val="GEFFieldtoFillout"/>
        <w:ind w:left="0"/>
        <w:rPr>
          <w:noProof/>
        </w:rPr>
      </w:pPr>
    </w:p>
    <w:p w14:paraId="2BA43A93" w14:textId="77777777" w:rsidR="00A02ACC" w:rsidRPr="00E75CA0" w:rsidRDefault="00A02ACC" w:rsidP="00B72CEC">
      <w:pPr>
        <w:pStyle w:val="GEFFieldtoFillout"/>
        <w:ind w:left="0"/>
        <w:rPr>
          <w:noProof/>
        </w:rPr>
      </w:pPr>
      <w:r w:rsidRPr="00E75CA0">
        <w:rPr>
          <w:noProof/>
        </w:rPr>
        <w:t xml:space="preserve">Component 4 provides higher-level monitoring and communications support from local to global levels. Monitoring of project implementation and the delivery of intended outputs will support overall project management. In addition, Component 4 will synthesize impact data collected from field monitoring of ecosystem services and forest conditions in Component 1 for use in the project’s reporting and dissemination materials to inform future national and international initiatives. This component will oversee the Project’s public communications activities to ensure awareness of the project’s initial goals and initial results at the local level in pilot areas, among the general public in neighboring villages and among county and city government offices. In addition, this component supports international knowledge exchange between Chinese FLR practitioners and those of other Bonn Challenge countries, to advance the theories and practice of FLR worldwide. </w:t>
      </w:r>
    </w:p>
    <w:p w14:paraId="5667E4EE" w14:textId="77777777" w:rsidR="00A02ACC" w:rsidRPr="00E75CA0" w:rsidRDefault="00A02ACC" w:rsidP="00B72CEC">
      <w:pPr>
        <w:pStyle w:val="GEFFieldtoFillout"/>
        <w:ind w:left="0"/>
        <w:rPr>
          <w:noProof/>
        </w:rPr>
      </w:pPr>
    </w:p>
    <w:p w14:paraId="6AC65BE5" w14:textId="77777777" w:rsidR="00A02ACC" w:rsidRPr="00E75CA0" w:rsidRDefault="00A02ACC" w:rsidP="00B72CEC">
      <w:pPr>
        <w:pStyle w:val="GEFFieldtoFillout"/>
        <w:ind w:left="0"/>
        <w:rPr>
          <w:noProof/>
        </w:rPr>
      </w:pPr>
      <w:r w:rsidRPr="00E75CA0">
        <w:rPr>
          <w:noProof/>
        </w:rPr>
        <w:lastRenderedPageBreak/>
        <w:t xml:space="preserve">Baseline and co-financing support of the above Project components is conceived and arranged as follows. First, the institutions collaborating with and engaged by the project (the SFF system, national research institutions providing capacity building and participating in planning, the provincial and sub-provincial sectoral departments participating in planning activities, and the township and village forest stations and committees involved in selecting monitoring personnel and participants in stakeholder consultations and advisory boards) provide a fundamental architecture upon which the entire project is designed, and which the project could not replicate. The existing capacities and expected engagements of these institutions have not been evaluated, but their contributions are indispensable. Second, the project builds on the ongoing reform efforts in which the State Forestry Administration has been expending significant capacity and time for a number of years. The existing national projects that contribute subsidies and investments to the SFF system are considered as co-financing. The majority of these funds  ca. $54,000,000) during the project period will fund the actual restoration activities performed in Component 1, and ($3,900,000) of GEFTC funds will be used to develop the incremental capacities and training materials, approaches, plans, equipment, and human resources required to shift the implementation of forestry work from the production of timber to the production of measured ecosystem goods and services, and to push that transformation through one or two levels of replication and upscaling. In addition, the central administration of the State Forestry Administration will provide RMB500,000 per year (or a total of ca. $300,000) to support Components 2 and 3, and an additional $44,000 for the development of the online platform mentioned in Component 3 and $40,000 to support the development and maintenance of the project website. </w:t>
      </w:r>
    </w:p>
    <w:p w14:paraId="56C04D70" w14:textId="77777777" w:rsidR="00A02ACC" w:rsidRPr="00E75CA0" w:rsidRDefault="00A02ACC" w:rsidP="00B72CEC">
      <w:pPr>
        <w:pStyle w:val="GEFFieldtoFillout"/>
        <w:ind w:left="0"/>
        <w:rPr>
          <w:noProof/>
        </w:rPr>
      </w:pPr>
    </w:p>
    <w:p w14:paraId="2A67953C" w14:textId="77777777" w:rsidR="00A02ACC" w:rsidRPr="00E75CA0" w:rsidRDefault="00A02ACC" w:rsidP="00B72CEC">
      <w:pPr>
        <w:pStyle w:val="GEFFieldtoFillout"/>
        <w:ind w:left="0"/>
        <w:rPr>
          <w:noProof/>
        </w:rPr>
      </w:pPr>
    </w:p>
    <w:p w14:paraId="62D4E694" w14:textId="77777777" w:rsidR="00A02ACC" w:rsidRPr="00E75CA0" w:rsidRDefault="00A02ACC" w:rsidP="00B72CEC">
      <w:pPr>
        <w:pStyle w:val="GEFFieldtoFillout"/>
        <w:ind w:left="0"/>
        <w:rPr>
          <w:b/>
          <w:noProof/>
        </w:rPr>
      </w:pPr>
      <w:r w:rsidRPr="00E75CA0">
        <w:rPr>
          <w:b/>
          <w:noProof/>
        </w:rPr>
        <w:t xml:space="preserve">5) </w:t>
      </w:r>
      <w:hyperlink r:id="rId25" w:history="1">
        <w:r w:rsidRPr="00E75CA0">
          <w:rPr>
            <w:rStyle w:val="Hyperlink"/>
            <w:b/>
            <w:noProof/>
          </w:rPr>
          <w:t>global environmental benefits</w:t>
        </w:r>
      </w:hyperlink>
      <w:r w:rsidRPr="00E75CA0">
        <w:rPr>
          <w:b/>
          <w:noProof/>
        </w:rPr>
        <w:t xml:space="preserve"> (GEFTF) and/or </w:t>
      </w:r>
      <w:hyperlink r:id="rId26" w:history="1">
        <w:r w:rsidRPr="00E75CA0">
          <w:rPr>
            <w:rStyle w:val="Hyperlink"/>
            <w:b/>
            <w:noProof/>
          </w:rPr>
          <w:t>adaptation benefits</w:t>
        </w:r>
      </w:hyperlink>
      <w:r w:rsidRPr="00E75CA0">
        <w:rPr>
          <w:b/>
          <w:noProof/>
        </w:rPr>
        <w:t xml:space="preserve"> (LDCF/SCCF); and </w:t>
      </w:r>
    </w:p>
    <w:p w14:paraId="1C9E960F" w14:textId="77777777" w:rsidR="00A02ACC" w:rsidRPr="00E75CA0" w:rsidRDefault="00A02ACC" w:rsidP="00B72CEC">
      <w:pPr>
        <w:pStyle w:val="GEFFieldtoFillout"/>
        <w:ind w:left="0"/>
        <w:rPr>
          <w:noProof/>
        </w:rPr>
      </w:pPr>
    </w:p>
    <w:p w14:paraId="0AEF6C35" w14:textId="77777777" w:rsidR="00A02ACC" w:rsidRPr="00E75CA0" w:rsidRDefault="00A02ACC" w:rsidP="00B72CEC">
      <w:pPr>
        <w:pStyle w:val="GEFFieldtoFillout"/>
        <w:ind w:left="0"/>
        <w:rPr>
          <w:noProof/>
        </w:rPr>
      </w:pPr>
    </w:p>
    <w:p w14:paraId="1E16EDEB" w14:textId="77777777" w:rsidR="00A02ACC" w:rsidRPr="00E75CA0" w:rsidRDefault="00A02ACC" w:rsidP="00B72CEC">
      <w:pPr>
        <w:pStyle w:val="GEFFieldtoFillout"/>
        <w:ind w:left="0"/>
        <w:rPr>
          <w:noProof/>
          <w:u w:val="single"/>
        </w:rPr>
      </w:pPr>
      <w:r w:rsidRPr="00E75CA0">
        <w:rPr>
          <w:noProof/>
          <w:u w:val="single"/>
        </w:rPr>
        <w:t>Biodiversity benefits</w:t>
      </w:r>
    </w:p>
    <w:p w14:paraId="70B220D7" w14:textId="0F5E0C49" w:rsidR="00A02ACC" w:rsidRPr="00E75CA0" w:rsidRDefault="00554E6C" w:rsidP="00B72CEC">
      <w:pPr>
        <w:pStyle w:val="GEFFieldtoFillout"/>
        <w:ind w:left="0"/>
        <w:rPr>
          <w:noProof/>
        </w:rPr>
      </w:pPr>
      <w:r w:rsidRPr="00554E6C">
        <w:rPr>
          <w:noProof/>
        </w:rPr>
        <w:t xml:space="preserve">The TRI China project contributes to conservation of globally significant biodiversity, namely by improving the habitat through forest and grassland management approaches that increase and maintain tree cover, increase the diversity of forest trees planted through enrichment planting and protection of natural regeneration, and reduce disturbance to the forest understory and soil layer. During the Project’s four-year implementation period, interventions will directly target 54,347 ha of pilot State Forest Farms. Through replication and upscaling, the biodiversity-favorable practices implemented in pilot SFFs are expected to be adopted within 8 years in an additional 898,913 ha of SFF in pilot provinces, for a total area of 953,260 ha. </w:t>
      </w:r>
      <w:r w:rsidR="00A02ACC" w:rsidRPr="00E75CA0">
        <w:rPr>
          <w:noProof/>
        </w:rPr>
        <w:t xml:space="preserve"> </w:t>
      </w:r>
    </w:p>
    <w:p w14:paraId="7CA2DB74" w14:textId="77777777" w:rsidR="00A02ACC" w:rsidRPr="00E75CA0" w:rsidRDefault="00A02ACC" w:rsidP="00B72CEC">
      <w:pPr>
        <w:pStyle w:val="GEFFieldtoFillout"/>
        <w:ind w:left="0"/>
        <w:rPr>
          <w:noProof/>
        </w:rPr>
      </w:pPr>
    </w:p>
    <w:p w14:paraId="0EC9DB05" w14:textId="77777777" w:rsidR="00A02ACC" w:rsidRPr="00E75CA0" w:rsidRDefault="00A02ACC" w:rsidP="00B72CEC">
      <w:pPr>
        <w:pStyle w:val="GEFFieldtoFillout"/>
        <w:ind w:left="0"/>
        <w:rPr>
          <w:noProof/>
        </w:rPr>
      </w:pPr>
      <w:r w:rsidRPr="00E75CA0">
        <w:rPr>
          <w:noProof/>
        </w:rPr>
        <w:t xml:space="preserve">The presence of IUCN Red List vulnerable to endangered plants in pilot SFFs will be assessed in baseline studies at the beginning of the Project. According to a preliminary search of IUCN’s Red List database, in Guizhou, there are up to 80 such species; in Hebei, 3; and in Jiangxi, 7. In one project site in Hebei, the Caoyuan State Forest Farm, the project will address degradation of a wetland that attracts migratory birds, but they have not been studied; baseline data collection will attempt to identify species that are vulnerable to endangered. During the establishment of biodiversity monitoring protocols, the Project will evaluate opportunities to monitor other taxa, or potentially seek collaboration with relevant partners with interest in conducting ancillary studies. </w:t>
      </w:r>
    </w:p>
    <w:p w14:paraId="70E3F541" w14:textId="77777777" w:rsidR="00A02ACC" w:rsidRPr="00E75CA0" w:rsidRDefault="00A02ACC" w:rsidP="00B72CEC">
      <w:pPr>
        <w:pStyle w:val="GEFFieldtoFillout"/>
        <w:ind w:left="0"/>
        <w:rPr>
          <w:noProof/>
        </w:rPr>
      </w:pPr>
    </w:p>
    <w:p w14:paraId="74449F6B" w14:textId="77777777" w:rsidR="00A02ACC" w:rsidRPr="00E75CA0" w:rsidRDefault="00A02ACC" w:rsidP="00B72CEC">
      <w:pPr>
        <w:pStyle w:val="GEFFieldtoFillout"/>
        <w:ind w:left="0"/>
        <w:rPr>
          <w:noProof/>
          <w:u w:val="single"/>
        </w:rPr>
      </w:pPr>
      <w:r w:rsidRPr="00E75CA0">
        <w:rPr>
          <w:noProof/>
          <w:u w:val="single"/>
        </w:rPr>
        <w:t>Land degradation</w:t>
      </w:r>
    </w:p>
    <w:p w14:paraId="07A4BFCA" w14:textId="5A78A4D5" w:rsidR="00A02ACC" w:rsidRPr="00E75CA0" w:rsidRDefault="00554E6C" w:rsidP="00B72CEC">
      <w:pPr>
        <w:pStyle w:val="GEFFieldtoFillout"/>
        <w:ind w:left="0"/>
        <w:rPr>
          <w:noProof/>
        </w:rPr>
      </w:pPr>
      <w:r w:rsidRPr="00554E6C">
        <w:rPr>
          <w:noProof/>
        </w:rPr>
        <w:t xml:space="preserve">The Project will contribute to improved provision of agro-ecosystem and forest ecosystem goods and services with the degraded area of all pilot SFFs with a combined area of 101,375 ha, and through collaboration with municipal government sectors to reach an additional 107,544 ha, or 7.5% of the total degraded land of the cities in which the project will conduct trainings and produce plans to build capacity for forest landscape restoration planning. </w:t>
      </w:r>
    </w:p>
    <w:p w14:paraId="565E5BDC" w14:textId="77777777" w:rsidR="00A02ACC" w:rsidRPr="00E75CA0" w:rsidRDefault="00A02ACC" w:rsidP="00B72CEC">
      <w:pPr>
        <w:pStyle w:val="GEFFieldtoFillout"/>
        <w:ind w:left="0"/>
        <w:rPr>
          <w:noProof/>
        </w:rPr>
      </w:pPr>
    </w:p>
    <w:p w14:paraId="7CF6D897" w14:textId="6428262C" w:rsidR="00A02ACC" w:rsidRPr="00E75CA0" w:rsidRDefault="00554E6C" w:rsidP="00B72CEC">
      <w:pPr>
        <w:pStyle w:val="GEFFieldtoFillout"/>
        <w:ind w:left="0"/>
        <w:rPr>
          <w:noProof/>
        </w:rPr>
      </w:pPr>
      <w:r w:rsidRPr="00554E6C">
        <w:rPr>
          <w:noProof/>
        </w:rPr>
        <w:t xml:space="preserve">The project contributes also to mitigation of greenhouse gas emissions and increased carbon sequestration in production landscapes, with an incremental sequestration of </w:t>
      </w:r>
      <w:r w:rsidR="00F803BB" w:rsidRPr="00F803BB">
        <w:rPr>
          <w:noProof/>
        </w:rPr>
        <w:t>11,275,916</w:t>
      </w:r>
      <w:r w:rsidRPr="00554E6C">
        <w:rPr>
          <w:noProof/>
        </w:rPr>
        <w:t xml:space="preserve"> tons CO2 e/ ha, of which </w:t>
      </w:r>
      <w:r w:rsidR="00F803BB" w:rsidRPr="00F803BB">
        <w:rPr>
          <w:noProof/>
        </w:rPr>
        <w:t>3,647,617</w:t>
      </w:r>
      <w:r w:rsidRPr="00554E6C">
        <w:rPr>
          <w:noProof/>
        </w:rPr>
        <w:t xml:space="preserve"> tons CO2 e/ ha within lands directly targeted by the project, and </w:t>
      </w:r>
      <w:r w:rsidR="00F803BB" w:rsidRPr="00F803BB">
        <w:rPr>
          <w:noProof/>
        </w:rPr>
        <w:t>7,628,299</w:t>
      </w:r>
      <w:r w:rsidRPr="00554E6C">
        <w:rPr>
          <w:noProof/>
        </w:rPr>
        <w:t xml:space="preserve"> tons CO2 e/ ha on lands indirectly targeted through upscaling and replication. An estimated 78% of total carbon is sequestered in biomass and the remainder in soil.</w:t>
      </w:r>
      <w:r w:rsidR="00A02ACC" w:rsidRPr="00E75CA0">
        <w:rPr>
          <w:noProof/>
        </w:rPr>
        <w:t xml:space="preserve"> </w:t>
      </w:r>
    </w:p>
    <w:p w14:paraId="24E0189C" w14:textId="77777777" w:rsidR="00A02ACC" w:rsidRPr="00E75CA0" w:rsidRDefault="00A02ACC" w:rsidP="00B72CEC">
      <w:pPr>
        <w:pStyle w:val="GEFFieldtoFillout"/>
        <w:ind w:left="0"/>
        <w:rPr>
          <w:noProof/>
        </w:rPr>
      </w:pPr>
    </w:p>
    <w:p w14:paraId="441CE6F9" w14:textId="77777777" w:rsidR="00A02ACC" w:rsidRPr="00E75CA0" w:rsidRDefault="00A02ACC" w:rsidP="00B72CEC">
      <w:pPr>
        <w:pStyle w:val="GEFFieldtoFillout"/>
        <w:ind w:left="0"/>
        <w:rPr>
          <w:noProof/>
        </w:rPr>
      </w:pPr>
      <w:r w:rsidRPr="00E75CA0">
        <w:rPr>
          <w:noProof/>
        </w:rPr>
        <w:t xml:space="preserve">In addition, the Project contributes to the </w:t>
      </w:r>
      <w:r w:rsidRPr="00E75CA0">
        <w:rPr>
          <w:i/>
          <w:noProof/>
        </w:rPr>
        <w:t>conservation and sustainable use of biodiversity in productive landscapes</w:t>
      </w:r>
      <w:r w:rsidRPr="00E75CA0">
        <w:rPr>
          <w:noProof/>
        </w:rPr>
        <w:t xml:space="preserve">, as mentioned above under biodiversity benefits. Currently, the Project is aware of the conservation and use by SFFs in </w:t>
      </w:r>
      <w:r w:rsidRPr="00E75CA0">
        <w:rPr>
          <w:noProof/>
        </w:rPr>
        <w:lastRenderedPageBreak/>
        <w:t>Guizhou and Jiangxi of endangered Chinese yew (</w:t>
      </w:r>
      <w:r w:rsidRPr="00E75CA0">
        <w:rPr>
          <w:i/>
          <w:noProof/>
        </w:rPr>
        <w:t>Taxus chinensis</w:t>
      </w:r>
      <w:r w:rsidRPr="00E75CA0">
        <w:rPr>
          <w:noProof/>
        </w:rPr>
        <w:t>) and the vulnerable tall gastrodia (</w:t>
      </w:r>
      <w:r w:rsidRPr="00E75CA0">
        <w:rPr>
          <w:i/>
          <w:noProof/>
        </w:rPr>
        <w:t>Gastrodia elata</w:t>
      </w:r>
      <w:r w:rsidRPr="00E75CA0">
        <w:rPr>
          <w:noProof/>
        </w:rPr>
        <w:t xml:space="preserve">). At the outset of the project, baseline assessments and situation analyses will assess the opportunities for sustainable management of other valuable species. </w:t>
      </w:r>
    </w:p>
    <w:p w14:paraId="23D5B12E" w14:textId="77777777" w:rsidR="00A02ACC" w:rsidRPr="00E75CA0" w:rsidRDefault="00A02ACC" w:rsidP="00B72CEC">
      <w:pPr>
        <w:pStyle w:val="GEFFieldtoFillout"/>
        <w:ind w:left="0"/>
        <w:rPr>
          <w:noProof/>
        </w:rPr>
      </w:pPr>
    </w:p>
    <w:p w14:paraId="57FAF991" w14:textId="77777777" w:rsidR="00A02ACC" w:rsidRPr="00E75CA0" w:rsidRDefault="00A02ACC" w:rsidP="00B72CEC">
      <w:pPr>
        <w:pStyle w:val="GEFFieldtoFillout"/>
        <w:ind w:left="0"/>
        <w:rPr>
          <w:noProof/>
          <w:u w:val="single"/>
        </w:rPr>
      </w:pPr>
      <w:r w:rsidRPr="00E75CA0">
        <w:rPr>
          <w:noProof/>
          <w:u w:val="single"/>
        </w:rPr>
        <w:t>Sustainable forest management/REDD+</w:t>
      </w:r>
    </w:p>
    <w:p w14:paraId="524510EF" w14:textId="77777777" w:rsidR="00A02ACC" w:rsidRPr="00E75CA0" w:rsidRDefault="00A02ACC" w:rsidP="00B72CEC">
      <w:pPr>
        <w:pStyle w:val="GEFFieldtoFillout"/>
        <w:ind w:left="0"/>
        <w:rPr>
          <w:noProof/>
        </w:rPr>
      </w:pPr>
    </w:p>
    <w:p w14:paraId="3EA771D2" w14:textId="674D32F6" w:rsidR="00A02ACC" w:rsidRPr="00E75CA0" w:rsidRDefault="00103125" w:rsidP="00B72CEC">
      <w:pPr>
        <w:pStyle w:val="GEFFieldtoFillout"/>
        <w:ind w:left="0"/>
        <w:rPr>
          <w:noProof/>
        </w:rPr>
      </w:pPr>
      <w:r w:rsidRPr="00103125">
        <w:rPr>
          <w:noProof/>
        </w:rPr>
        <w:t>The Project contributes to reduction in forest loss and forest degradation, specifically to SFM-3 (Restored Forest Ecosystems: Reverse the loss of ecosystem services within degraded forest landscapes), Outcome 5 (Integrated landscape restoration plans to maintain forest ecosystem services are implemented at appropriate scales by government, private sector and local community actors, both women and men). Under Indicator 5 (Area of forest resources restored in the landscape), 101,375 ha of forest will be restored directly by project partners during the project period, and additional 107,544 ha will be restored through replication and upscaling, and 39,062 ha will be restored by communities in collaboration with Project city governments. Ultimately, through upscaling of Project approaches and policy support, the total area targeted by this project in the long term is 45 million ha, or the total forest area of SFFs in China</w:t>
      </w:r>
      <w:r w:rsidR="00A02ACC" w:rsidRPr="00E75CA0">
        <w:rPr>
          <w:noProof/>
        </w:rPr>
        <w:t xml:space="preserve">. </w:t>
      </w:r>
    </w:p>
    <w:p w14:paraId="38C66CB1" w14:textId="77777777" w:rsidR="00A02ACC" w:rsidRPr="00E75CA0" w:rsidRDefault="00A02ACC" w:rsidP="00B72CEC">
      <w:pPr>
        <w:pStyle w:val="GEFFieldtoFillout"/>
        <w:ind w:left="0"/>
        <w:rPr>
          <w:noProof/>
        </w:rPr>
      </w:pPr>
    </w:p>
    <w:p w14:paraId="2F448F41" w14:textId="7894BD5A" w:rsidR="00A02ACC" w:rsidRPr="00E75CA0" w:rsidRDefault="00DD00C9" w:rsidP="00B72CEC">
      <w:pPr>
        <w:pStyle w:val="GEFFieldtoFillout"/>
        <w:ind w:left="0"/>
        <w:rPr>
          <w:noProof/>
        </w:rPr>
      </w:pPr>
      <w:r w:rsidRPr="00DD00C9">
        <w:rPr>
          <w:noProof/>
        </w:rPr>
        <w:t>The project will further contribute to the maintenance of the range of environmental services and products derived from forests, including carbon sequestration, soil and nutrient conservation, water regulation and wetland conservation, and economically valuable forest products. These services and products will be maintained directly through management of the area of all pilot SFFs (158,373 ha), with eventual upscaling to the total forest area of all national SFFs. By contributing to the development of national ecosystem services valuation methodologies, which support the design and implementation of eco-compensation and payment for environmental services programs, the project has the potential to this goal over an even broader area of China’s forest estate beyond those under the jurisdiction of SFFs</w:t>
      </w:r>
      <w:r w:rsidR="00A02ACC" w:rsidRPr="00E75CA0">
        <w:rPr>
          <w:noProof/>
        </w:rPr>
        <w:t xml:space="preserve">. </w:t>
      </w:r>
    </w:p>
    <w:p w14:paraId="743878FE" w14:textId="77777777" w:rsidR="00A02ACC" w:rsidRPr="00E75CA0" w:rsidRDefault="00A02ACC" w:rsidP="00B72CEC">
      <w:pPr>
        <w:pStyle w:val="GEFFieldtoFillout"/>
        <w:ind w:left="0"/>
        <w:rPr>
          <w:noProof/>
        </w:rPr>
      </w:pPr>
    </w:p>
    <w:p w14:paraId="358693F2" w14:textId="77777777" w:rsidR="00A02ACC" w:rsidRPr="00E75CA0" w:rsidRDefault="00A02ACC" w:rsidP="00B72CEC">
      <w:pPr>
        <w:pStyle w:val="GEFFieldtoFillout"/>
        <w:ind w:left="0"/>
        <w:rPr>
          <w:noProof/>
          <w:u w:val="single"/>
        </w:rPr>
      </w:pPr>
      <w:r w:rsidRPr="00E75CA0">
        <w:rPr>
          <w:noProof/>
          <w:u w:val="single"/>
        </w:rPr>
        <w:t>Enhanced sustainable livelihoods for local communities and forest-dependent peoples</w:t>
      </w:r>
    </w:p>
    <w:p w14:paraId="06E68582" w14:textId="77777777" w:rsidR="00A02ACC" w:rsidRPr="00E75CA0" w:rsidRDefault="00A02ACC" w:rsidP="00B72CEC">
      <w:pPr>
        <w:pStyle w:val="GEFFieldtoFillout"/>
        <w:ind w:left="0"/>
        <w:rPr>
          <w:noProof/>
          <w:u w:val="single"/>
        </w:rPr>
      </w:pPr>
    </w:p>
    <w:p w14:paraId="549C707E" w14:textId="77777777" w:rsidR="00A02ACC" w:rsidRPr="00E75CA0" w:rsidRDefault="00A02ACC" w:rsidP="00B72CEC">
      <w:pPr>
        <w:pStyle w:val="GEFFieldtoFillout"/>
        <w:ind w:left="0"/>
        <w:rPr>
          <w:noProof/>
        </w:rPr>
      </w:pPr>
      <w:r w:rsidRPr="00E75CA0">
        <w:rPr>
          <w:noProof/>
        </w:rPr>
        <w:t xml:space="preserve">Finally, the Project will support economic development of the areas in which SFFs are located, through the maintenance of forest ecosystem services that support downstream agriculture, the engagement of local community members in participatory monitoring within SFFs, the employment of local community members in restoration activities, and by contributing to the development of ecotourism supporting local business. In activities that involve the direct employment of community members under the Project, methods of equitable recruitment and remuneration of men and women will be developed in collaboration together with the leadership of local villages, townships, and with the advice of the local Women’s Union. </w:t>
      </w:r>
    </w:p>
    <w:p w14:paraId="10946852" w14:textId="77777777" w:rsidR="00A02ACC" w:rsidRPr="00E75CA0" w:rsidRDefault="00A02ACC" w:rsidP="00B72CEC">
      <w:pPr>
        <w:pStyle w:val="GEFFieldtoFillout"/>
        <w:ind w:left="0"/>
        <w:rPr>
          <w:noProof/>
        </w:rPr>
      </w:pPr>
    </w:p>
    <w:p w14:paraId="2872BD66" w14:textId="77777777" w:rsidR="00A02ACC" w:rsidRPr="00E75CA0" w:rsidRDefault="00A02ACC" w:rsidP="00B72CEC">
      <w:pPr>
        <w:pStyle w:val="GEFFieldtoFillout"/>
        <w:ind w:left="0"/>
        <w:rPr>
          <w:noProof/>
        </w:rPr>
      </w:pPr>
    </w:p>
    <w:p w14:paraId="54D8C0F4" w14:textId="77777777" w:rsidR="00A02ACC" w:rsidRPr="00E75CA0" w:rsidRDefault="00A02ACC" w:rsidP="00B72CEC">
      <w:pPr>
        <w:pStyle w:val="GEFFieldtoFillout"/>
        <w:ind w:left="0"/>
        <w:rPr>
          <w:b/>
          <w:i/>
          <w:noProof/>
          <w:u w:val="single"/>
        </w:rPr>
      </w:pPr>
      <w:r w:rsidRPr="00E75CA0">
        <w:rPr>
          <w:b/>
          <w:noProof/>
          <w:u w:val="single"/>
        </w:rPr>
        <w:t>6) Innovativeness, sustainability and potential for scaling up.</w:t>
      </w:r>
    </w:p>
    <w:p w14:paraId="1A6F34BF" w14:textId="77777777" w:rsidR="00A02ACC" w:rsidRPr="00E75CA0" w:rsidRDefault="00A02ACC" w:rsidP="00B72CEC">
      <w:pPr>
        <w:pStyle w:val="GEFFieldtoFillout"/>
        <w:ind w:left="0"/>
        <w:rPr>
          <w:i/>
          <w:noProof/>
        </w:rPr>
      </w:pPr>
    </w:p>
    <w:p w14:paraId="374750A3" w14:textId="77777777" w:rsidR="00A02ACC" w:rsidRPr="00E75CA0" w:rsidRDefault="00A02ACC" w:rsidP="00B72CEC">
      <w:pPr>
        <w:pStyle w:val="GEFFieldtoFillout"/>
        <w:ind w:left="0"/>
        <w:rPr>
          <w:i/>
          <w:noProof/>
        </w:rPr>
      </w:pPr>
    </w:p>
    <w:p w14:paraId="45ED6178" w14:textId="77777777" w:rsidR="00A02ACC" w:rsidRPr="00E75CA0" w:rsidRDefault="00A02ACC" w:rsidP="00B72CEC">
      <w:pPr>
        <w:pStyle w:val="GEFFieldtoFillout"/>
        <w:ind w:left="0"/>
        <w:rPr>
          <w:noProof/>
        </w:rPr>
      </w:pPr>
      <w:r w:rsidRPr="00E75CA0">
        <w:rPr>
          <w:noProof/>
        </w:rPr>
        <w:t xml:space="preserve">The TRI China project introduces a number of innovations to the pilot areas, including the application of the Restoration Opportunities Assessment Methodology (ROAM) as part of forest landscape restoration (FLR), the introduction of participatory monitoring of forest ecosystem services, and the design of sustainable development (business) plans to support FLR in China’s State Forest Farm (SFF) system. Based on Project experience, guidelines to modernize internal  governance structures across the national system of 4,855 SFFs will be developed and disseminated. To accomplish this and to disseminate project tools broadly to stakeholders, an online data sharing platform will be enhanced through collaboration with national partners. More broadly, the Project contributes the development of national ecosystem services valuation methods to inform the design of ecocompensation and payment for ecosystem services (PES) schemes. The Project also will engage with policy makers to innovate new policies and legislation in support of FLR and the role of SFFs as public benefit forests. </w:t>
      </w:r>
    </w:p>
    <w:p w14:paraId="3EC113C8" w14:textId="77777777" w:rsidR="00A02ACC" w:rsidRPr="00E75CA0" w:rsidRDefault="00A02ACC" w:rsidP="00B72CEC">
      <w:pPr>
        <w:pStyle w:val="GEFFieldtoFillout"/>
        <w:ind w:left="0"/>
        <w:rPr>
          <w:noProof/>
        </w:rPr>
      </w:pPr>
    </w:p>
    <w:p w14:paraId="1020BBAC" w14:textId="77777777" w:rsidR="00A02ACC" w:rsidRPr="00E75CA0" w:rsidRDefault="00A02ACC" w:rsidP="00B72CEC">
      <w:pPr>
        <w:pStyle w:val="GEFFieldtoFillout"/>
        <w:ind w:left="0"/>
        <w:rPr>
          <w:noProof/>
        </w:rPr>
      </w:pPr>
      <w:r w:rsidRPr="00E75CA0">
        <w:rPr>
          <w:noProof/>
        </w:rPr>
        <w:t xml:space="preserve">The sustainability of China’s SFF system will be greatly enhanced. From an ecological perspective, more sustainable forestry practices will contribute to the long term improvement in ecosystem service generation and flows to local and downstream users. Resilience to climate change will be increased through management practices that increase water storage in forest landscapes and reduce erosion and flood risks; additionally the Project will provide knowledge on the </w:t>
      </w:r>
      <w:r w:rsidRPr="00E75CA0">
        <w:rPr>
          <w:noProof/>
        </w:rPr>
        <w:lastRenderedPageBreak/>
        <w:t xml:space="preserve">potential for assisted species migration through the SFF system, as the ranges of natural species are expected to shift generally northward and uphill due to warming trends. From an economic perspective, through capacity building in sustainable development planning based on comparative advantages and competencies, the Project will facilitate the transition of SFFs from their original goal of timber production to the generation of ecosystem services and non-timber products. This will involve the identification of alternative economic activities, external funding and investment opportunities, and the enhancement of SFFs outreach and promotion capacities. </w:t>
      </w:r>
    </w:p>
    <w:p w14:paraId="52CC6B0F" w14:textId="77777777" w:rsidR="00A02ACC" w:rsidRPr="00E75CA0" w:rsidRDefault="00A02ACC" w:rsidP="00B72CEC">
      <w:pPr>
        <w:pStyle w:val="GEFFieldtoFillout"/>
        <w:ind w:left="0"/>
        <w:rPr>
          <w:noProof/>
        </w:rPr>
      </w:pPr>
    </w:p>
    <w:p w14:paraId="0733F36C" w14:textId="77777777" w:rsidR="00A02ACC" w:rsidRPr="00E75CA0" w:rsidRDefault="00A02ACC" w:rsidP="00B72CEC">
      <w:pPr>
        <w:pStyle w:val="GEFFieldtoFillout"/>
        <w:ind w:left="0"/>
        <w:rPr>
          <w:noProof/>
        </w:rPr>
      </w:pPr>
      <w:r w:rsidRPr="00E75CA0">
        <w:rPr>
          <w:noProof/>
        </w:rPr>
        <w:t xml:space="preserve">The Project has a high potential for replication and scaling up, and has designed activities such that by the end of the project, the initial investments in capacity and tools for forest management and restoration, FLR, ROAM, sustainable development plans, and governance reforms will already be well advanced in processes of replication (to additional SFFs within the pilot municipalities of the project) and scaling up (to the SFF system at the national level, and to national forestry institutions beyond the SFF system). These activities are explicitly described in the Project workplan. </w:t>
      </w:r>
    </w:p>
    <w:p w14:paraId="6F0E28F5" w14:textId="77777777" w:rsidR="00A02ACC" w:rsidRPr="00E75CA0" w:rsidRDefault="00A02ACC" w:rsidP="00B72CEC">
      <w:pPr>
        <w:pStyle w:val="GEFFieldtoFillout"/>
        <w:ind w:left="0"/>
        <w:rPr>
          <w:noProof/>
        </w:rPr>
      </w:pPr>
      <w:r w:rsidRPr="00E75CA0">
        <w:rPr>
          <w:noProof/>
        </w:rPr>
        <w:t xml:space="preserve">. </w:t>
      </w:r>
    </w:p>
    <w:p w14:paraId="0D463E16" w14:textId="77777777" w:rsidR="00202AF3" w:rsidRPr="00E75CA0" w:rsidRDefault="00202AF3" w:rsidP="00B72CEC">
      <w:pPr>
        <w:pStyle w:val="GEFFieldtoFillout"/>
        <w:ind w:left="0"/>
        <w:rPr>
          <w:noProof/>
        </w:rPr>
      </w:pPr>
    </w:p>
    <w:p w14:paraId="5AC887DD" w14:textId="77777777" w:rsidR="007F7CA5" w:rsidRPr="00F91AB6" w:rsidRDefault="007F7CA5" w:rsidP="00B72CEC">
      <w:pPr>
        <w:pStyle w:val="GEFFieldtoFillout"/>
        <w:ind w:left="0"/>
      </w:pPr>
      <w:r w:rsidRPr="00E75CA0">
        <w:fldChar w:fldCharType="end"/>
      </w:r>
      <w:bookmarkEnd w:id="87"/>
    </w:p>
    <w:p w14:paraId="5A111A20" w14:textId="77777777" w:rsidR="00FB0AD0" w:rsidRDefault="007F7CA5" w:rsidP="005C4DBD">
      <w:pPr>
        <w:outlineLvl w:val="0"/>
        <w:rPr>
          <w:color w:val="000000"/>
        </w:rPr>
      </w:pPr>
      <w:r w:rsidRPr="00F91AB6">
        <w:rPr>
          <w:i/>
        </w:rPr>
        <w:t>A.2.</w:t>
      </w:r>
      <w:r w:rsidR="00FB0AD0" w:rsidRPr="00F91AB6">
        <w:rPr>
          <w:color w:val="000000"/>
        </w:rPr>
        <w:t xml:space="preserve"> </w:t>
      </w:r>
      <w:r w:rsidR="00FB0AD0" w:rsidRPr="00F91AB6">
        <w:rPr>
          <w:i/>
          <w:color w:val="000000"/>
        </w:rPr>
        <w:t xml:space="preserve">Child Project?  </w:t>
      </w:r>
      <w:r w:rsidR="00FB0AD0" w:rsidRPr="00F91AB6">
        <w:rPr>
          <w:color w:val="000000"/>
        </w:rPr>
        <w:t xml:space="preserve">If this is a child project under a program, describe how the components contribute to the overall program impact.  </w:t>
      </w:r>
    </w:p>
    <w:p w14:paraId="5D242C98" w14:textId="77777777" w:rsidR="00766622" w:rsidRPr="00F91AB6" w:rsidRDefault="00766622" w:rsidP="005C4DBD">
      <w:pPr>
        <w:outlineLvl w:val="0"/>
        <w:rPr>
          <w:color w:val="000000"/>
        </w:rPr>
      </w:pPr>
    </w:p>
    <w:p w14:paraId="4FCF9D6F" w14:textId="77777777" w:rsidR="00766622" w:rsidRPr="00E75CA0" w:rsidRDefault="00FB0AD0" w:rsidP="00766622">
      <w:pPr>
        <w:snapToGrid w:val="0"/>
        <w:outlineLvl w:val="0"/>
        <w:rPr>
          <w:sz w:val="22"/>
          <w:szCs w:val="22"/>
        </w:rPr>
      </w:pPr>
      <w:r w:rsidRPr="00E75CA0">
        <w:rPr>
          <w:color w:val="000000"/>
          <w:sz w:val="22"/>
          <w:szCs w:val="22"/>
        </w:rPr>
        <w:fldChar w:fldCharType="begin">
          <w:ffData>
            <w:name w:val=""/>
            <w:enabled/>
            <w:calcOnExit w:val="0"/>
            <w:textInput/>
          </w:ffData>
        </w:fldChar>
      </w:r>
      <w:r w:rsidRPr="00E75CA0">
        <w:rPr>
          <w:color w:val="000000"/>
          <w:sz w:val="22"/>
          <w:szCs w:val="22"/>
        </w:rPr>
        <w:instrText xml:space="preserve"> FORMTEXT </w:instrText>
      </w:r>
      <w:r w:rsidRPr="00E75CA0">
        <w:rPr>
          <w:color w:val="000000"/>
          <w:sz w:val="22"/>
          <w:szCs w:val="22"/>
        </w:rPr>
      </w:r>
      <w:r w:rsidRPr="00E75CA0">
        <w:rPr>
          <w:color w:val="000000"/>
          <w:sz w:val="22"/>
          <w:szCs w:val="22"/>
        </w:rPr>
        <w:fldChar w:fldCharType="separate"/>
      </w:r>
      <w:r w:rsidR="00766622" w:rsidRPr="00E75CA0">
        <w:rPr>
          <w:sz w:val="22"/>
          <w:szCs w:val="22"/>
        </w:rPr>
        <w:t xml:space="preserve">The following table explains how the TRI China project contributes to the goals of the Global TRI project: </w:t>
      </w:r>
    </w:p>
    <w:p w14:paraId="6AD77979" w14:textId="77777777" w:rsidR="00766622" w:rsidRPr="00E75CA0" w:rsidRDefault="00766622" w:rsidP="00766622">
      <w:pPr>
        <w:snapToGrid w:val="0"/>
        <w:outlineLvl w:val="0"/>
        <w:rPr>
          <w:noProof/>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9"/>
        <w:gridCol w:w="7560"/>
      </w:tblGrid>
      <w:tr w:rsidR="00766622" w:rsidRPr="00E75CA0" w14:paraId="038E8589" w14:textId="77777777" w:rsidTr="00A3183C">
        <w:tc>
          <w:tcPr>
            <w:tcW w:w="2869" w:type="dxa"/>
            <w:shd w:val="clear" w:color="auto" w:fill="FFF2CC"/>
            <w:vAlign w:val="center"/>
          </w:tcPr>
          <w:p w14:paraId="675C021A" w14:textId="77777777" w:rsidR="00766622" w:rsidRPr="00E75CA0" w:rsidRDefault="00766622" w:rsidP="00A3183C">
            <w:pPr>
              <w:snapToGrid w:val="0"/>
              <w:outlineLvl w:val="0"/>
              <w:rPr>
                <w:rFonts w:eastAsia="Times New Roman"/>
                <w:b/>
                <w:noProof/>
                <w:color w:val="000000"/>
                <w:sz w:val="22"/>
                <w:szCs w:val="22"/>
              </w:rPr>
            </w:pPr>
            <w:r w:rsidRPr="00E75CA0">
              <w:rPr>
                <w:rFonts w:eastAsia="Times New Roman"/>
                <w:b/>
                <w:noProof/>
                <w:color w:val="000000"/>
                <w:sz w:val="22"/>
                <w:szCs w:val="22"/>
              </w:rPr>
              <w:t>Criteria</w:t>
            </w:r>
          </w:p>
        </w:tc>
        <w:tc>
          <w:tcPr>
            <w:tcW w:w="7560" w:type="dxa"/>
            <w:shd w:val="clear" w:color="auto" w:fill="FFF2CC"/>
          </w:tcPr>
          <w:p w14:paraId="4FC9960E" w14:textId="77777777" w:rsidR="00766622" w:rsidRPr="00E75CA0" w:rsidRDefault="00766622" w:rsidP="00A3183C">
            <w:pPr>
              <w:snapToGrid w:val="0"/>
              <w:outlineLvl w:val="0"/>
              <w:rPr>
                <w:rFonts w:eastAsia="Times New Roman"/>
                <w:b/>
                <w:noProof/>
                <w:color w:val="000000"/>
                <w:sz w:val="22"/>
                <w:szCs w:val="22"/>
              </w:rPr>
            </w:pPr>
            <w:r w:rsidRPr="00E75CA0">
              <w:rPr>
                <w:rFonts w:eastAsia="Times New Roman"/>
                <w:b/>
                <w:noProof/>
                <w:color w:val="000000"/>
                <w:sz w:val="22"/>
                <w:szCs w:val="22"/>
              </w:rPr>
              <w:t>Child project design features aligned with criteria</w:t>
            </w:r>
          </w:p>
        </w:tc>
      </w:tr>
      <w:tr w:rsidR="00766622" w:rsidRPr="00E75CA0" w14:paraId="77186BAF" w14:textId="77777777" w:rsidTr="00A3183C">
        <w:trPr>
          <w:trHeight w:val="720"/>
        </w:trPr>
        <w:tc>
          <w:tcPr>
            <w:tcW w:w="2869" w:type="dxa"/>
            <w:shd w:val="clear" w:color="auto" w:fill="auto"/>
            <w:vAlign w:val="center"/>
          </w:tcPr>
          <w:p w14:paraId="0DA58235"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Project interventions are designed/informed by forest landscape restoration best practices and are in line with support for the Bonn Challenge</w:t>
            </w:r>
          </w:p>
        </w:tc>
        <w:tc>
          <w:tcPr>
            <w:tcW w:w="7560" w:type="dxa"/>
            <w:shd w:val="clear" w:color="auto" w:fill="auto"/>
            <w:vAlign w:val="center"/>
          </w:tcPr>
          <w:p w14:paraId="2180EFE4"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project design was informed by </w:t>
            </w:r>
            <w:r w:rsidRPr="00E75CA0">
              <w:rPr>
                <w:rFonts w:eastAsia="Times New Roman"/>
                <w:i/>
                <w:noProof/>
                <w:color w:val="000000"/>
                <w:sz w:val="22"/>
                <w:szCs w:val="22"/>
              </w:rPr>
              <w:t>A guide to the Restoration Opportunities Assessment Methodology (ROAM): Assessing forest landscape restoration opportunities at the national or sub-national level</w:t>
            </w:r>
            <w:r w:rsidRPr="00E75CA0">
              <w:rPr>
                <w:rFonts w:eastAsia="Times New Roman"/>
                <w:noProof/>
                <w:color w:val="000000"/>
                <w:sz w:val="22"/>
                <w:szCs w:val="22"/>
                <w:lang w:val="en-AU"/>
              </w:rPr>
              <w:t xml:space="preserve"> (IUCN and WRI, 2014)</w:t>
            </w:r>
            <w:r w:rsidRPr="00E75CA0">
              <w:rPr>
                <w:rFonts w:eastAsia="Times New Roman"/>
                <w:noProof/>
                <w:color w:val="000000"/>
                <w:sz w:val="22"/>
                <w:szCs w:val="22"/>
              </w:rPr>
              <w:t xml:space="preserve"> with attention to 1.) Landscape, 2.) Human well-being and equity, 3.) stakeholder involvement, 4.) restoring ecosystem functionality, 5.) Generating improved flows of ecosystem services by (a) applying a suite of strategies. Use a wide range of technical strategies for restoring trees on the landscape, ranging from natural regeneration to tree planting, (b) Tailoring interventions to local conditions, (c) Addressing pressures that cause adverse changes to ecosystem functionality, ecosystem services or human well-being, and (d) adaptively managing forest landscapes by adjusting the restoration strategy conditions change. </w:t>
            </w:r>
          </w:p>
          <w:p w14:paraId="6A7FBFFD"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These approaches are implicitly in line with the Bonn Challenge (see, e.g. the reference to ROAM at </w:t>
            </w:r>
            <w:hyperlink r:id="rId27" w:history="1">
              <w:r w:rsidRPr="00E75CA0">
                <w:rPr>
                  <w:rStyle w:val="Hyperlink"/>
                  <w:rFonts w:eastAsia="Times New Roman"/>
                  <w:noProof/>
                  <w:sz w:val="22"/>
                  <w:szCs w:val="22"/>
                </w:rPr>
                <w:t>http://www.bonnchallenge.org/what-our-global-restoration-opportunity)</w:t>
              </w:r>
            </w:hyperlink>
            <w:r w:rsidRPr="00E75CA0">
              <w:rPr>
                <w:rFonts w:eastAsia="Times New Roman"/>
                <w:noProof/>
                <w:color w:val="000000"/>
                <w:sz w:val="22"/>
                <w:szCs w:val="22"/>
              </w:rPr>
              <w:t xml:space="preserve">. </w:t>
            </w:r>
          </w:p>
          <w:p w14:paraId="41F535A9"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Other important sources are described in the TRI China Prodoc, Section 4, and include </w:t>
            </w:r>
            <w:r w:rsidRPr="00E75CA0">
              <w:rPr>
                <w:rFonts w:eastAsia="Times New Roman"/>
                <w:i/>
                <w:noProof/>
                <w:color w:val="000000"/>
                <w:sz w:val="22"/>
                <w:szCs w:val="22"/>
              </w:rPr>
              <w:t xml:space="preserve">Ten principles for a landscape approach to reconciling agriculture, conservation, and other competing land uses </w:t>
            </w:r>
            <w:r w:rsidRPr="00E75CA0">
              <w:rPr>
                <w:rFonts w:eastAsia="Times New Roman"/>
                <w:noProof/>
                <w:color w:val="000000"/>
                <w:sz w:val="22"/>
                <w:szCs w:val="22"/>
              </w:rPr>
              <w:t xml:space="preserve">(Sayer et al. 2013) and </w:t>
            </w:r>
            <w:r w:rsidRPr="00E75CA0">
              <w:rPr>
                <w:rFonts w:eastAsia="Times New Roman"/>
                <w:i/>
                <w:noProof/>
                <w:color w:val="000000"/>
                <w:sz w:val="22"/>
                <w:szCs w:val="22"/>
              </w:rPr>
              <w:t>Beyond Deforestation: Restoring Forests and Ecosystem Services on Degraded Lands</w:t>
            </w:r>
            <w:r w:rsidRPr="00E75CA0">
              <w:rPr>
                <w:rFonts w:eastAsia="Times New Roman"/>
                <w:noProof/>
                <w:color w:val="000000"/>
                <w:sz w:val="22"/>
                <w:szCs w:val="22"/>
              </w:rPr>
              <w:t xml:space="preserve"> (Chazdon 2008). </w:t>
            </w:r>
          </w:p>
        </w:tc>
      </w:tr>
      <w:tr w:rsidR="00766622" w:rsidRPr="00E75CA0" w14:paraId="53C6B702" w14:textId="77777777" w:rsidTr="00A3183C">
        <w:trPr>
          <w:trHeight w:val="720"/>
        </w:trPr>
        <w:tc>
          <w:tcPr>
            <w:tcW w:w="2869" w:type="dxa"/>
            <w:shd w:val="clear" w:color="auto" w:fill="auto"/>
            <w:vAlign w:val="center"/>
          </w:tcPr>
          <w:p w14:paraId="7EE809DD"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Project strategy employs TRI strategic approach, and includes work under each of the four TRI Programmatic components</w:t>
            </w:r>
          </w:p>
        </w:tc>
        <w:tc>
          <w:tcPr>
            <w:tcW w:w="7560" w:type="dxa"/>
            <w:shd w:val="clear" w:color="auto" w:fill="auto"/>
            <w:vAlign w:val="center"/>
          </w:tcPr>
          <w:p w14:paraId="26CF55B4"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Global TRI approach “combines a bottom-up approach at the country level to removing barriers to more widespread commitment to, and effective implementation of, forest and landscape restoration, supported by a Global Learning, Finance, and Partnerships project to capture and disseminate best practices, provide financing tools and bankable models for attracting investment, and leverage key partnerships to yield cost savings and realize greater impact than possible under a fragmented, project-by-project approach.” The TRI China Project is in line with this overall approach. The Project is informed by stakeholder inputs during the design phase to ensure the top-down initiation of the project in China is informed by interests at the local level and barriers identified through extensive consultation; it incorporates TRI’s </w:t>
            </w:r>
            <w:r w:rsidRPr="00E75CA0">
              <w:rPr>
                <w:rFonts w:eastAsia="Times New Roman"/>
                <w:b/>
                <w:noProof/>
                <w:color w:val="000000"/>
                <w:sz w:val="22"/>
                <w:szCs w:val="22"/>
              </w:rPr>
              <w:t>Global Learning</w:t>
            </w:r>
            <w:r w:rsidRPr="00E75CA0">
              <w:rPr>
                <w:rFonts w:eastAsia="Times New Roman"/>
                <w:noProof/>
                <w:color w:val="000000"/>
                <w:sz w:val="22"/>
                <w:szCs w:val="22"/>
              </w:rPr>
              <w:t xml:space="preserve"> through the synthesis and sharing of information and knowledge through many media and exchanges at the </w:t>
            </w:r>
            <w:r w:rsidRPr="00E75CA0">
              <w:rPr>
                <w:rFonts w:eastAsia="Times New Roman"/>
                <w:noProof/>
                <w:color w:val="000000"/>
                <w:sz w:val="22"/>
                <w:szCs w:val="22"/>
              </w:rPr>
              <w:lastRenderedPageBreak/>
              <w:t xml:space="preserve">international level, including those organized by Global TRI; the Project incorporates </w:t>
            </w:r>
            <w:r w:rsidRPr="00E75CA0">
              <w:rPr>
                <w:rFonts w:eastAsia="Times New Roman"/>
                <w:b/>
                <w:noProof/>
                <w:color w:val="000000"/>
                <w:sz w:val="22"/>
                <w:szCs w:val="22"/>
              </w:rPr>
              <w:t>finance</w:t>
            </w:r>
            <w:r w:rsidRPr="00E75CA0">
              <w:rPr>
                <w:rFonts w:eastAsia="Times New Roman"/>
                <w:noProof/>
                <w:color w:val="000000"/>
                <w:sz w:val="22"/>
                <w:szCs w:val="22"/>
              </w:rPr>
              <w:t xml:space="preserve"> as a focus through the process of developing sustainable development plans and investment promotion capacity and tools; the Project will build capacity of China’s State Forest Farms to identify and establish </w:t>
            </w:r>
            <w:r w:rsidRPr="00E75CA0">
              <w:rPr>
                <w:rFonts w:eastAsia="Times New Roman"/>
                <w:b/>
                <w:noProof/>
                <w:color w:val="000000"/>
                <w:sz w:val="22"/>
                <w:szCs w:val="22"/>
              </w:rPr>
              <w:t>Partnerships</w:t>
            </w:r>
            <w:r w:rsidRPr="00E75CA0">
              <w:rPr>
                <w:rFonts w:eastAsia="Times New Roman"/>
                <w:noProof/>
                <w:color w:val="000000"/>
                <w:sz w:val="22"/>
                <w:szCs w:val="22"/>
              </w:rPr>
              <w:t xml:space="preserve">. </w:t>
            </w:r>
          </w:p>
          <w:p w14:paraId="7B179BF3"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TRI China Project includes work under each of the four TRI Programmatic components. China Components 1 and 2 are aligned to Global Components 2 and 1, respectively. Components 3 and 4 are aligned in the same order in both projects. </w:t>
            </w:r>
          </w:p>
        </w:tc>
      </w:tr>
      <w:tr w:rsidR="00766622" w:rsidRPr="00E75CA0" w14:paraId="4E0E7018" w14:textId="77777777" w:rsidTr="00A3183C">
        <w:trPr>
          <w:trHeight w:val="720"/>
        </w:trPr>
        <w:tc>
          <w:tcPr>
            <w:tcW w:w="2869" w:type="dxa"/>
            <w:shd w:val="clear" w:color="auto" w:fill="auto"/>
            <w:vAlign w:val="center"/>
          </w:tcPr>
          <w:p w14:paraId="096799C7"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lastRenderedPageBreak/>
              <w:t xml:space="preserve">Project anticipates making use of supports from TRI Global Learning, Finance, and Partnership project (the Global Child project) </w:t>
            </w:r>
          </w:p>
        </w:tc>
        <w:tc>
          <w:tcPr>
            <w:tcW w:w="7560" w:type="dxa"/>
            <w:shd w:val="clear" w:color="auto" w:fill="auto"/>
            <w:vAlign w:val="center"/>
          </w:tcPr>
          <w:p w14:paraId="668316CC"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TRI China project will rely on the TRI Global Child project to organize and implement international knowledge exchanges, to include inputs from China in Global products, to inform and identify opportunities in support of TRI China’s development of approaches to finance and the establishment of partnerships. </w:t>
            </w:r>
          </w:p>
        </w:tc>
      </w:tr>
      <w:tr w:rsidR="00766622" w:rsidRPr="00E75CA0" w14:paraId="64F5D5F9" w14:textId="77777777" w:rsidTr="00A3183C">
        <w:trPr>
          <w:trHeight w:val="720"/>
        </w:trPr>
        <w:tc>
          <w:tcPr>
            <w:tcW w:w="2869" w:type="dxa"/>
            <w:shd w:val="clear" w:color="auto" w:fill="auto"/>
            <w:vAlign w:val="center"/>
          </w:tcPr>
          <w:p w14:paraId="1AEF1659"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Project anticipates making contributions to the capture and dissemination of knowledge, for the benefit of all TRI child projects</w:t>
            </w:r>
          </w:p>
        </w:tc>
        <w:tc>
          <w:tcPr>
            <w:tcW w:w="7560" w:type="dxa"/>
            <w:shd w:val="clear" w:color="auto" w:fill="auto"/>
            <w:vAlign w:val="center"/>
          </w:tcPr>
          <w:p w14:paraId="61390EB3"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The TRI China project will, through its Component 4 activities and in particular its annual reports, synthesize knowledge derived from the Project including data from monitoring activities, lessons learned, and overviews of China-targeted knowledge products that are of interest for sharing in English. The Project will ensure participation from China to share best practices and lessons learned in at least two international exchange per year in Bonn Challenge countries.</w:t>
            </w:r>
          </w:p>
        </w:tc>
      </w:tr>
      <w:tr w:rsidR="00766622" w:rsidRPr="00E75CA0" w14:paraId="23563F09" w14:textId="77777777" w:rsidTr="00A3183C">
        <w:trPr>
          <w:trHeight w:val="720"/>
        </w:trPr>
        <w:tc>
          <w:tcPr>
            <w:tcW w:w="2869" w:type="dxa"/>
            <w:shd w:val="clear" w:color="auto" w:fill="auto"/>
            <w:vAlign w:val="center"/>
          </w:tcPr>
          <w:p w14:paraId="461E8F58"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Project design recognizes institutional linkages with the Global Child project, including with TRI Program Advisory Committee, for adaptive management.</w:t>
            </w:r>
          </w:p>
        </w:tc>
        <w:tc>
          <w:tcPr>
            <w:tcW w:w="7560" w:type="dxa"/>
            <w:shd w:val="clear" w:color="auto" w:fill="auto"/>
            <w:vAlign w:val="center"/>
          </w:tcPr>
          <w:p w14:paraId="1D6DED4D"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As noted under Component 4 activities in the China ProDoc, the TRI China project will delegate personnel to participate in annual TRI Program Advisory Committee meetings to be held in conjunction with the annual TRI Knowledge and Learning Workshop, and annual virtual meetings as requested. </w:t>
            </w:r>
          </w:p>
          <w:p w14:paraId="1D355DA5"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TRI China project will submit work plans and relevant project documents to the TRI Program Advisory Committee for review and will share its annual activity and financial reports to enable the Committee to review progress and provide feedback and advice. </w:t>
            </w:r>
          </w:p>
        </w:tc>
      </w:tr>
      <w:tr w:rsidR="00766622" w:rsidRPr="00E75CA0" w14:paraId="3AD8EB02" w14:textId="77777777" w:rsidTr="00A3183C">
        <w:trPr>
          <w:trHeight w:val="720"/>
        </w:trPr>
        <w:tc>
          <w:tcPr>
            <w:tcW w:w="2869" w:type="dxa"/>
            <w:shd w:val="clear" w:color="auto" w:fill="auto"/>
            <w:vAlign w:val="center"/>
          </w:tcPr>
          <w:p w14:paraId="3EBD09AC"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Project includes a planned activity and dedicated funding for participation in Annual TRI Knowledge-Sharing workshops</w:t>
            </w:r>
          </w:p>
        </w:tc>
        <w:tc>
          <w:tcPr>
            <w:tcW w:w="7560" w:type="dxa"/>
            <w:shd w:val="clear" w:color="auto" w:fill="auto"/>
            <w:vAlign w:val="center"/>
          </w:tcPr>
          <w:p w14:paraId="7528D74F"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TRI China project has committed to participating in Annual TRI Knowledge-Sharing Workshops as one of its activities under component 3 (activity 3.2.1.1) and has allocated specific funds for travel and accommodation. </w:t>
            </w:r>
          </w:p>
        </w:tc>
      </w:tr>
      <w:tr w:rsidR="00766622" w:rsidRPr="00E75CA0" w14:paraId="6DA50458" w14:textId="77777777" w:rsidTr="00A3183C">
        <w:trPr>
          <w:trHeight w:val="720"/>
        </w:trPr>
        <w:tc>
          <w:tcPr>
            <w:tcW w:w="2869" w:type="dxa"/>
            <w:shd w:val="clear" w:color="auto" w:fill="auto"/>
            <w:vAlign w:val="center"/>
          </w:tcPr>
          <w:p w14:paraId="2EBC8890"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Project funding and anticipated global environmental benefits are in-line with estimates made at the time of PFD submission/approval</w:t>
            </w:r>
          </w:p>
        </w:tc>
        <w:tc>
          <w:tcPr>
            <w:tcW w:w="7560" w:type="dxa"/>
            <w:shd w:val="clear" w:color="auto" w:fill="auto"/>
            <w:vAlign w:val="center"/>
          </w:tcPr>
          <w:p w14:paraId="11CFD82D"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TRI China project funding estimates remain valid, and the anticipated global environmental benefits are in line with the PFD estimates.  </w:t>
            </w:r>
          </w:p>
        </w:tc>
      </w:tr>
      <w:tr w:rsidR="00766622" w:rsidRPr="00E75CA0" w14:paraId="7D828C92" w14:textId="77777777" w:rsidTr="00A3183C">
        <w:trPr>
          <w:trHeight w:val="720"/>
        </w:trPr>
        <w:tc>
          <w:tcPr>
            <w:tcW w:w="2869" w:type="dxa"/>
            <w:shd w:val="clear" w:color="auto" w:fill="auto"/>
            <w:vAlign w:val="center"/>
          </w:tcPr>
          <w:p w14:paraId="6EA4A78A"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Other (including any additional support for partnership and knowledge sharing activities with TRI partners)</w:t>
            </w:r>
          </w:p>
        </w:tc>
        <w:tc>
          <w:tcPr>
            <w:tcW w:w="7560" w:type="dxa"/>
            <w:shd w:val="clear" w:color="auto" w:fill="auto"/>
            <w:vAlign w:val="center"/>
          </w:tcPr>
          <w:p w14:paraId="3DBC57D6" w14:textId="77777777" w:rsidR="00766622" w:rsidRPr="00E75CA0" w:rsidRDefault="00766622" w:rsidP="00A3183C">
            <w:pPr>
              <w:snapToGrid w:val="0"/>
              <w:outlineLvl w:val="0"/>
              <w:rPr>
                <w:rFonts w:eastAsia="Times New Roman"/>
                <w:noProof/>
                <w:color w:val="000000"/>
                <w:sz w:val="22"/>
                <w:szCs w:val="22"/>
              </w:rPr>
            </w:pPr>
            <w:r w:rsidRPr="00E75CA0">
              <w:rPr>
                <w:rFonts w:eastAsia="Times New Roman"/>
                <w:noProof/>
                <w:color w:val="000000"/>
                <w:sz w:val="22"/>
                <w:szCs w:val="22"/>
              </w:rPr>
              <w:t xml:space="preserve">The TRI China project has included incorporated a plan and funds for international study tours (15 participants 2x per year) to promote FLR exchanges with other Bonn Challenge countries. </w:t>
            </w:r>
          </w:p>
        </w:tc>
      </w:tr>
    </w:tbl>
    <w:p w14:paraId="1457C975" w14:textId="77777777" w:rsidR="00FB0AD0" w:rsidRPr="00F91AB6" w:rsidRDefault="00FB0AD0" w:rsidP="00FB0AD0">
      <w:pPr>
        <w:snapToGrid w:val="0"/>
        <w:outlineLvl w:val="0"/>
        <w:rPr>
          <w:color w:val="000000"/>
        </w:rPr>
      </w:pPr>
      <w:r w:rsidRPr="00E75CA0">
        <w:rPr>
          <w:noProof/>
          <w:color w:val="000000"/>
          <w:sz w:val="22"/>
          <w:szCs w:val="22"/>
        </w:rPr>
        <w:t> </w:t>
      </w:r>
      <w:r w:rsidRPr="00E75CA0">
        <w:rPr>
          <w:noProof/>
          <w:color w:val="000000"/>
          <w:sz w:val="22"/>
          <w:szCs w:val="22"/>
        </w:rPr>
        <w:t> </w:t>
      </w:r>
      <w:r w:rsidRPr="00E75CA0">
        <w:rPr>
          <w:noProof/>
          <w:color w:val="000000"/>
          <w:sz w:val="22"/>
          <w:szCs w:val="22"/>
        </w:rPr>
        <w:t> </w:t>
      </w:r>
      <w:r w:rsidRPr="00E75CA0">
        <w:rPr>
          <w:noProof/>
          <w:color w:val="000000"/>
          <w:sz w:val="22"/>
          <w:szCs w:val="22"/>
        </w:rPr>
        <w:t> </w:t>
      </w:r>
      <w:r w:rsidRPr="00E75CA0">
        <w:rPr>
          <w:color w:val="000000"/>
          <w:sz w:val="22"/>
          <w:szCs w:val="22"/>
        </w:rPr>
        <w:fldChar w:fldCharType="end"/>
      </w:r>
    </w:p>
    <w:p w14:paraId="06D85045" w14:textId="77777777" w:rsidR="00866152" w:rsidRDefault="00866152" w:rsidP="00866152">
      <w:pPr>
        <w:pStyle w:val="GEFQuestion"/>
        <w:ind w:left="0"/>
        <w:rPr>
          <w:rFonts w:eastAsia="MS Mincho"/>
          <w:szCs w:val="22"/>
        </w:rPr>
      </w:pPr>
      <w:r>
        <w:rPr>
          <w:i/>
        </w:rPr>
        <w:t xml:space="preserve">A.3. </w:t>
      </w:r>
      <w:r w:rsidRPr="005A20BD">
        <w:rPr>
          <w:i/>
        </w:rPr>
        <w:t xml:space="preserve"> </w:t>
      </w:r>
      <w:hyperlink r:id="rId28" w:history="1">
        <w:r w:rsidRPr="00A11067">
          <w:rPr>
            <w:rStyle w:val="Hyperlink"/>
            <w:i/>
          </w:rPr>
          <w:t>Stakeholders</w:t>
        </w:r>
      </w:hyperlink>
      <w:r w:rsidRPr="005A20BD">
        <w:t xml:space="preserve">. </w:t>
      </w:r>
      <w:r>
        <w:rPr>
          <w:rFonts w:eastAsia="MS Mincho"/>
          <w:color w:val="1F497D"/>
        </w:rPr>
        <w:t>I</w:t>
      </w:r>
      <w:r>
        <w:rPr>
          <w:rFonts w:eastAsia="MS Mincho"/>
        </w:rPr>
        <w:t xml:space="preserve">dentify key stakeholders and elaborate on how the key stakeholders engagement is incorporated in the preparation and implementation of the project.  </w:t>
      </w:r>
      <w:r w:rsidRPr="00B23584">
        <w:rPr>
          <w:rFonts w:eastAsia="MS Mincho"/>
        </w:rPr>
        <w:t xml:space="preserve">Do they include </w:t>
      </w:r>
      <w:r w:rsidRPr="00572C05">
        <w:rPr>
          <w:rFonts w:eastAsia="MS Mincho"/>
          <w:szCs w:val="22"/>
        </w:rPr>
        <w:t xml:space="preserve">civil society organizations </w:t>
      </w:r>
      <w:r w:rsidRPr="00572C05">
        <w:rPr>
          <w:szCs w:val="22"/>
        </w:rPr>
        <w:t xml:space="preserve">(yes </w:t>
      </w:r>
      <w:r w:rsidRPr="00572C05">
        <w:rPr>
          <w:szCs w:val="22"/>
        </w:rPr>
        <w:fldChar w:fldCharType="begin">
          <w:ffData>
            <w:name w:val="incl_civil_yes"/>
            <w:enabled/>
            <w:calcOnExit w:val="0"/>
            <w:checkBox>
              <w:sizeAuto/>
              <w:default w:val="0"/>
            </w:checkBox>
          </w:ffData>
        </w:fldChar>
      </w:r>
      <w:bookmarkStart w:id="90" w:name="incl_civil_yes"/>
      <w:r w:rsidRPr="00572C05">
        <w:rPr>
          <w:szCs w:val="22"/>
        </w:rPr>
        <w:instrText xml:space="preserve"> FORMCHECKBOX </w:instrText>
      </w:r>
      <w:r w:rsidR="0080743E">
        <w:rPr>
          <w:szCs w:val="22"/>
        </w:rPr>
      </w:r>
      <w:r w:rsidR="0080743E">
        <w:rPr>
          <w:szCs w:val="22"/>
        </w:rPr>
        <w:fldChar w:fldCharType="separate"/>
      </w:r>
      <w:r w:rsidRPr="00572C05">
        <w:rPr>
          <w:szCs w:val="22"/>
        </w:rPr>
        <w:fldChar w:fldCharType="end"/>
      </w:r>
      <w:bookmarkEnd w:id="90"/>
      <w:r w:rsidRPr="00572C05">
        <w:rPr>
          <w:szCs w:val="22"/>
        </w:rPr>
        <w:t xml:space="preserve"> /no</w:t>
      </w:r>
      <w:r w:rsidR="00766622">
        <w:rPr>
          <w:szCs w:val="22"/>
        </w:rPr>
        <w:fldChar w:fldCharType="begin">
          <w:ffData>
            <w:name w:val="incl_civil_no"/>
            <w:enabled/>
            <w:calcOnExit w:val="0"/>
            <w:checkBox>
              <w:size w:val="20"/>
              <w:default w:val="1"/>
            </w:checkBox>
          </w:ffData>
        </w:fldChar>
      </w:r>
      <w:bookmarkStart w:id="91" w:name="incl_civil_no"/>
      <w:r w:rsidR="00766622">
        <w:rPr>
          <w:szCs w:val="22"/>
        </w:rPr>
        <w:instrText xml:space="preserve"> FORMCHECKBOX </w:instrText>
      </w:r>
      <w:r w:rsidR="0080743E">
        <w:rPr>
          <w:szCs w:val="22"/>
        </w:rPr>
      </w:r>
      <w:r w:rsidR="0080743E">
        <w:rPr>
          <w:szCs w:val="22"/>
        </w:rPr>
        <w:fldChar w:fldCharType="separate"/>
      </w:r>
      <w:r w:rsidR="00766622">
        <w:rPr>
          <w:szCs w:val="22"/>
        </w:rPr>
        <w:fldChar w:fldCharType="end"/>
      </w:r>
      <w:bookmarkEnd w:id="91"/>
      <w:r w:rsidRPr="00572C05">
        <w:rPr>
          <w:szCs w:val="22"/>
        </w:rPr>
        <w:t xml:space="preserve">)? </w:t>
      </w:r>
      <w:r w:rsidRPr="00572C05">
        <w:rPr>
          <w:rFonts w:eastAsia="MS Mincho"/>
          <w:szCs w:val="22"/>
        </w:rPr>
        <w:t xml:space="preserve">and indigenous peoples </w:t>
      </w:r>
      <w:r w:rsidRPr="00572C05">
        <w:rPr>
          <w:szCs w:val="22"/>
        </w:rPr>
        <w:t xml:space="preserve">(yes </w:t>
      </w:r>
      <w:r w:rsidR="00766622">
        <w:rPr>
          <w:szCs w:val="22"/>
        </w:rPr>
        <w:fldChar w:fldCharType="begin">
          <w:ffData>
            <w:name w:val=""/>
            <w:enabled/>
            <w:calcOnExit w:val="0"/>
            <w:checkBox>
              <w:size w:val="20"/>
              <w:default w:val="1"/>
            </w:checkBox>
          </w:ffData>
        </w:fldChar>
      </w:r>
      <w:r w:rsidR="00766622">
        <w:rPr>
          <w:szCs w:val="22"/>
        </w:rPr>
        <w:instrText xml:space="preserve"> FORMCHECKBOX </w:instrText>
      </w:r>
      <w:r w:rsidR="0080743E">
        <w:rPr>
          <w:szCs w:val="22"/>
        </w:rPr>
      </w:r>
      <w:r w:rsidR="0080743E">
        <w:rPr>
          <w:szCs w:val="22"/>
        </w:rPr>
        <w:fldChar w:fldCharType="separate"/>
      </w:r>
      <w:r w:rsidR="00766622">
        <w:rPr>
          <w:szCs w:val="22"/>
        </w:rPr>
        <w:fldChar w:fldCharType="end"/>
      </w:r>
      <w:r w:rsidRPr="00572C05">
        <w:rPr>
          <w:szCs w:val="22"/>
        </w:rPr>
        <w:t xml:space="preserve"> /no</w:t>
      </w:r>
      <w:r w:rsidRPr="00572C05">
        <w:rPr>
          <w:szCs w:val="22"/>
        </w:rPr>
        <w:fldChar w:fldCharType="begin">
          <w:ffData>
            <w:name w:val="incl_civil_no"/>
            <w:enabled/>
            <w:calcOnExit w:val="0"/>
            <w:checkBox>
              <w:sizeAuto/>
              <w:default w:val="0"/>
            </w:checkBox>
          </w:ffData>
        </w:fldChar>
      </w:r>
      <w:r w:rsidRPr="00572C05">
        <w:rPr>
          <w:szCs w:val="22"/>
        </w:rPr>
        <w:instrText xml:space="preserve"> FORMCHECKBOX </w:instrText>
      </w:r>
      <w:r w:rsidR="0080743E">
        <w:rPr>
          <w:szCs w:val="22"/>
        </w:rPr>
      </w:r>
      <w:r w:rsidR="0080743E">
        <w:rPr>
          <w:szCs w:val="22"/>
        </w:rPr>
        <w:fldChar w:fldCharType="separate"/>
      </w:r>
      <w:r w:rsidRPr="00572C05">
        <w:rPr>
          <w:szCs w:val="22"/>
        </w:rPr>
        <w:fldChar w:fldCharType="end"/>
      </w:r>
      <w:r w:rsidRPr="00572C05">
        <w:rPr>
          <w:szCs w:val="22"/>
        </w:rPr>
        <w:t>)</w:t>
      </w:r>
      <w:r w:rsidRPr="00572C05">
        <w:rPr>
          <w:rFonts w:eastAsia="MS Mincho"/>
          <w:szCs w:val="22"/>
        </w:rPr>
        <w:t xml:space="preserve">? </w:t>
      </w:r>
      <w:r w:rsidRPr="00B23584">
        <w:rPr>
          <w:rStyle w:val="FootnoteReference"/>
          <w:rFonts w:eastAsia="MS Mincho"/>
        </w:rPr>
        <w:footnoteReference w:id="9"/>
      </w:r>
    </w:p>
    <w:p w14:paraId="338C1479" w14:textId="77777777" w:rsidR="0072290C" w:rsidRPr="0072290C" w:rsidRDefault="0072290C" w:rsidP="0072290C"/>
    <w:p w14:paraId="1FFA42A5" w14:textId="77777777" w:rsidR="00766622" w:rsidRPr="00766622" w:rsidRDefault="00866152" w:rsidP="0072290C">
      <w:pPr>
        <w:pStyle w:val="GEFFieldtoFillout"/>
        <w:ind w:left="0"/>
        <w:rPr>
          <w:noProof/>
        </w:rPr>
      </w:pPr>
      <w:r>
        <w:lastRenderedPageBreak/>
        <w:fldChar w:fldCharType="begin">
          <w:ffData>
            <w:name w:val=""/>
            <w:enabled/>
            <w:calcOnExit w:val="0"/>
            <w:textInput/>
          </w:ffData>
        </w:fldChar>
      </w:r>
      <w:r>
        <w:instrText xml:space="preserve"> FORMTEXT </w:instrText>
      </w:r>
      <w:r>
        <w:fldChar w:fldCharType="separate"/>
      </w:r>
      <w:r w:rsidR="00766622" w:rsidRPr="00766622">
        <w:rPr>
          <w:noProof/>
        </w:rPr>
        <w:t xml:space="preserve">Stakeholders in the Project include, from small to large scale: all SFF staff in the pilot areas and (through upscaling) to the national level, including management and technical personnel; local residents of villages, townships and towns surrounding the SFFs; visitors to the SFFs including tourists, students and scientific researchers; county and city officials who will benefit from capacity building and/or play a role in the project; downstream beneficiaries of the ecosystem services provided by restored landscapes; private sector actors who find opportunities to collaborate with SFFs; national policy makers who receive useful information and opportunities to enhance their functions; and global-level beneficiaries of increased interactions with project staff. </w:t>
      </w:r>
    </w:p>
    <w:p w14:paraId="5EDB81DE" w14:textId="77777777" w:rsidR="00766622" w:rsidRPr="00766622" w:rsidRDefault="00766622" w:rsidP="0072290C">
      <w:pPr>
        <w:pStyle w:val="GEFFieldtoFillout"/>
        <w:ind w:left="0"/>
        <w:rPr>
          <w:noProof/>
        </w:rPr>
      </w:pPr>
      <w:r w:rsidRPr="00766622">
        <w:rPr>
          <w:noProof/>
        </w:rPr>
        <w:t xml:space="preserve">During the project planning phase, the Project’s design team conducted stakeholder key informant interviews and focus group discussions (FGDs) in the three project pilot areas, at the city level and State Forest Farms (SFF), and separate consultations with village leaders from the vicinity. </w:t>
      </w:r>
    </w:p>
    <w:p w14:paraId="2611F7E5" w14:textId="77777777" w:rsidR="00766622" w:rsidRPr="00766622" w:rsidRDefault="00766622" w:rsidP="0072290C">
      <w:pPr>
        <w:pStyle w:val="GEFFieldtoFillout"/>
        <w:ind w:left="0"/>
        <w:rPr>
          <w:noProof/>
        </w:rPr>
      </w:pPr>
      <w:r w:rsidRPr="00766622">
        <w:rPr>
          <w:noProof/>
        </w:rPr>
        <w:t xml:space="preserve">At the city level, two FGDs were held per city, one with forestry officials from the city, county, SFF and provincial level; the other with city officials from relevant environmental, social and service sectors. </w:t>
      </w:r>
    </w:p>
    <w:p w14:paraId="1A5FC24B" w14:textId="77777777" w:rsidR="00766622" w:rsidRPr="00766622" w:rsidRDefault="00766622" w:rsidP="0072290C">
      <w:pPr>
        <w:pStyle w:val="GEFFieldtoFillout"/>
        <w:ind w:left="0"/>
        <w:rPr>
          <w:noProof/>
        </w:rPr>
      </w:pPr>
      <w:r w:rsidRPr="00766622">
        <w:rPr>
          <w:noProof/>
        </w:rPr>
        <w:t xml:space="preserve">At the district/county level the Project held FGDs in Guizhou (Qixingguan District and Zhijin County) and in Jiangxi (Fengning County, Anyuan County, and Xunwu County). In addition to city and county administrative officials, the sectors represented in these FGDs included the following bureaus: </w:t>
      </w:r>
    </w:p>
    <w:p w14:paraId="66AD7044" w14:textId="77777777" w:rsidR="00766622" w:rsidRPr="00766622" w:rsidRDefault="00766622" w:rsidP="0072290C">
      <w:pPr>
        <w:pStyle w:val="GEFFieldtoFillout"/>
        <w:numPr>
          <w:ilvl w:val="0"/>
          <w:numId w:val="37"/>
        </w:numPr>
        <w:ind w:left="0" w:firstLine="0"/>
        <w:rPr>
          <w:noProof/>
        </w:rPr>
      </w:pPr>
      <w:r w:rsidRPr="00766622">
        <w:rPr>
          <w:noProof/>
        </w:rPr>
        <w:t>Forestry</w:t>
      </w:r>
    </w:p>
    <w:p w14:paraId="26B8C350" w14:textId="77777777" w:rsidR="00766622" w:rsidRPr="00766622" w:rsidRDefault="00766622" w:rsidP="0072290C">
      <w:pPr>
        <w:pStyle w:val="GEFFieldtoFillout"/>
        <w:numPr>
          <w:ilvl w:val="0"/>
          <w:numId w:val="37"/>
        </w:numPr>
        <w:ind w:left="0" w:firstLine="0"/>
        <w:rPr>
          <w:noProof/>
        </w:rPr>
      </w:pPr>
      <w:r w:rsidRPr="00766622">
        <w:rPr>
          <w:noProof/>
        </w:rPr>
        <w:t>Land and Resources</w:t>
      </w:r>
    </w:p>
    <w:p w14:paraId="1929890A" w14:textId="77777777" w:rsidR="00766622" w:rsidRPr="00766622" w:rsidRDefault="00766622" w:rsidP="0072290C">
      <w:pPr>
        <w:pStyle w:val="GEFFieldtoFillout"/>
        <w:numPr>
          <w:ilvl w:val="0"/>
          <w:numId w:val="37"/>
        </w:numPr>
        <w:ind w:left="0" w:firstLine="0"/>
        <w:rPr>
          <w:noProof/>
        </w:rPr>
      </w:pPr>
      <w:r w:rsidRPr="00766622">
        <w:rPr>
          <w:noProof/>
        </w:rPr>
        <w:t>Agriculture and Husbandry</w:t>
      </w:r>
    </w:p>
    <w:p w14:paraId="697B0837" w14:textId="77777777" w:rsidR="00766622" w:rsidRPr="00766622" w:rsidRDefault="00766622" w:rsidP="0072290C">
      <w:pPr>
        <w:pStyle w:val="GEFFieldtoFillout"/>
        <w:numPr>
          <w:ilvl w:val="0"/>
          <w:numId w:val="37"/>
        </w:numPr>
        <w:ind w:left="0" w:firstLine="0"/>
        <w:rPr>
          <w:noProof/>
        </w:rPr>
      </w:pPr>
      <w:r w:rsidRPr="00766622">
        <w:rPr>
          <w:noProof/>
        </w:rPr>
        <w:t>Development and Reform</w:t>
      </w:r>
    </w:p>
    <w:p w14:paraId="2FF7200A" w14:textId="77777777" w:rsidR="00766622" w:rsidRPr="00766622" w:rsidRDefault="00766622" w:rsidP="0072290C">
      <w:pPr>
        <w:pStyle w:val="GEFFieldtoFillout"/>
        <w:numPr>
          <w:ilvl w:val="0"/>
          <w:numId w:val="37"/>
        </w:numPr>
        <w:ind w:left="0" w:firstLine="0"/>
        <w:rPr>
          <w:noProof/>
        </w:rPr>
      </w:pPr>
      <w:r w:rsidRPr="00766622">
        <w:rPr>
          <w:noProof/>
        </w:rPr>
        <w:t>Finance</w:t>
      </w:r>
    </w:p>
    <w:p w14:paraId="3694F55A" w14:textId="77777777" w:rsidR="00766622" w:rsidRPr="00766622" w:rsidRDefault="00766622" w:rsidP="0072290C">
      <w:pPr>
        <w:pStyle w:val="GEFFieldtoFillout"/>
        <w:numPr>
          <w:ilvl w:val="0"/>
          <w:numId w:val="37"/>
        </w:numPr>
        <w:ind w:left="0" w:firstLine="0"/>
        <w:rPr>
          <w:noProof/>
        </w:rPr>
      </w:pPr>
      <w:r w:rsidRPr="00766622">
        <w:rPr>
          <w:noProof/>
        </w:rPr>
        <w:t>Environmental Protection</w:t>
      </w:r>
    </w:p>
    <w:p w14:paraId="0B954FBF" w14:textId="77777777" w:rsidR="00766622" w:rsidRPr="00766622" w:rsidRDefault="00766622" w:rsidP="0072290C">
      <w:pPr>
        <w:pStyle w:val="GEFFieldtoFillout"/>
        <w:numPr>
          <w:ilvl w:val="0"/>
          <w:numId w:val="37"/>
        </w:numPr>
        <w:ind w:left="0" w:firstLine="0"/>
        <w:rPr>
          <w:noProof/>
        </w:rPr>
      </w:pPr>
      <w:r w:rsidRPr="00766622">
        <w:rPr>
          <w:noProof/>
        </w:rPr>
        <w:t>Civil Affairs</w:t>
      </w:r>
    </w:p>
    <w:p w14:paraId="7A2101E3" w14:textId="77777777" w:rsidR="00766622" w:rsidRPr="00766622" w:rsidRDefault="00766622" w:rsidP="0072290C">
      <w:pPr>
        <w:pStyle w:val="GEFFieldtoFillout"/>
        <w:numPr>
          <w:ilvl w:val="0"/>
          <w:numId w:val="37"/>
        </w:numPr>
        <w:ind w:left="0" w:firstLine="0"/>
        <w:rPr>
          <w:noProof/>
        </w:rPr>
      </w:pPr>
      <w:r w:rsidRPr="00766622">
        <w:rPr>
          <w:noProof/>
        </w:rPr>
        <w:t>Women’s Union</w:t>
      </w:r>
    </w:p>
    <w:p w14:paraId="5F5267CF" w14:textId="77777777" w:rsidR="00766622" w:rsidRPr="00766622" w:rsidRDefault="00766622" w:rsidP="0072290C">
      <w:pPr>
        <w:pStyle w:val="GEFFieldtoFillout"/>
        <w:numPr>
          <w:ilvl w:val="0"/>
          <w:numId w:val="37"/>
        </w:numPr>
        <w:ind w:left="0" w:firstLine="0"/>
        <w:rPr>
          <w:noProof/>
        </w:rPr>
      </w:pPr>
      <w:r w:rsidRPr="00766622">
        <w:rPr>
          <w:noProof/>
        </w:rPr>
        <w:t>Investment Promotion</w:t>
      </w:r>
    </w:p>
    <w:p w14:paraId="77656443" w14:textId="77777777" w:rsidR="00766622" w:rsidRPr="00766622" w:rsidRDefault="00766622" w:rsidP="0072290C">
      <w:pPr>
        <w:pStyle w:val="GEFFieldtoFillout"/>
        <w:numPr>
          <w:ilvl w:val="0"/>
          <w:numId w:val="37"/>
        </w:numPr>
        <w:ind w:left="0" w:firstLine="0"/>
        <w:rPr>
          <w:noProof/>
        </w:rPr>
      </w:pPr>
      <w:r w:rsidRPr="00766622">
        <w:rPr>
          <w:noProof/>
        </w:rPr>
        <w:t>Water Protection</w:t>
      </w:r>
    </w:p>
    <w:p w14:paraId="07C4460B" w14:textId="77777777" w:rsidR="00766622" w:rsidRPr="00766622" w:rsidRDefault="00766622" w:rsidP="0072290C">
      <w:pPr>
        <w:pStyle w:val="GEFFieldtoFillout"/>
        <w:numPr>
          <w:ilvl w:val="0"/>
          <w:numId w:val="37"/>
        </w:numPr>
        <w:ind w:left="0" w:firstLine="0"/>
        <w:rPr>
          <w:noProof/>
        </w:rPr>
      </w:pPr>
      <w:r w:rsidRPr="00766622">
        <w:rPr>
          <w:noProof/>
        </w:rPr>
        <w:t>Water Services</w:t>
      </w:r>
    </w:p>
    <w:p w14:paraId="0FBFD676" w14:textId="77777777" w:rsidR="00766622" w:rsidRPr="00766622" w:rsidRDefault="00766622" w:rsidP="0072290C">
      <w:pPr>
        <w:pStyle w:val="GEFFieldtoFillout"/>
        <w:numPr>
          <w:ilvl w:val="0"/>
          <w:numId w:val="37"/>
        </w:numPr>
        <w:ind w:left="0" w:firstLine="0"/>
        <w:rPr>
          <w:noProof/>
        </w:rPr>
      </w:pPr>
      <w:r w:rsidRPr="00766622">
        <w:rPr>
          <w:noProof/>
        </w:rPr>
        <w:t>Culture</w:t>
      </w:r>
    </w:p>
    <w:p w14:paraId="4D9324C3" w14:textId="77777777" w:rsidR="00766622" w:rsidRPr="00766622" w:rsidRDefault="00766622" w:rsidP="0072290C">
      <w:pPr>
        <w:pStyle w:val="GEFFieldtoFillout"/>
        <w:numPr>
          <w:ilvl w:val="0"/>
          <w:numId w:val="37"/>
        </w:numPr>
        <w:ind w:left="0" w:firstLine="0"/>
        <w:rPr>
          <w:noProof/>
        </w:rPr>
      </w:pPr>
      <w:r w:rsidRPr="00766622">
        <w:rPr>
          <w:noProof/>
        </w:rPr>
        <w:t>Tourism</w:t>
      </w:r>
    </w:p>
    <w:p w14:paraId="258C44B4" w14:textId="77777777" w:rsidR="00B72CEC" w:rsidRDefault="00B72CEC" w:rsidP="0072290C">
      <w:pPr>
        <w:pStyle w:val="GEFFieldtoFillout"/>
        <w:ind w:left="0"/>
        <w:rPr>
          <w:noProof/>
        </w:rPr>
      </w:pPr>
    </w:p>
    <w:p w14:paraId="20F63A03" w14:textId="5CA61140" w:rsidR="00766622" w:rsidRPr="00766622" w:rsidRDefault="00766622" w:rsidP="0072290C">
      <w:pPr>
        <w:pStyle w:val="GEFFieldtoFillout"/>
        <w:ind w:left="0"/>
        <w:rPr>
          <w:noProof/>
        </w:rPr>
      </w:pPr>
      <w:r w:rsidRPr="00766622">
        <w:rPr>
          <w:noProof/>
        </w:rPr>
        <w:t xml:space="preserve">In all, 168 officials participated in these FGDs, of which ca. 21 per cent were women (see breakdown by city and gender in Table 11, and the complete results in Appendix 9.6). As part of the situation analysis </w:t>
      </w:r>
      <w:r w:rsidR="00E94500">
        <w:rPr>
          <w:noProof/>
        </w:rPr>
        <w:t xml:space="preserve">to be </w:t>
      </w:r>
      <w:r w:rsidRPr="00766622">
        <w:rPr>
          <w:noProof/>
        </w:rPr>
        <w:t>conducted at the start of the project, and in the development of FLR plans and sustainable development plans, the Project will conduct extensive consulatation with stakeholders, including representatives of the local population; tourists, students and scientific researchers; and private sector actors who are potential partners and investors in activities identified by SFF sustainable development plans.</w:t>
      </w:r>
      <w:r w:rsidR="00026032">
        <w:rPr>
          <w:noProof/>
        </w:rPr>
        <w:t xml:space="preserve"> </w:t>
      </w:r>
      <w:r w:rsidR="00026032" w:rsidRPr="00026032">
        <w:rPr>
          <w:noProof/>
        </w:rPr>
        <w:t xml:space="preserve">Methodological guidance for these planning processes is provided in the the Environmental and Social Management Framework, attached to the Project Document. </w:t>
      </w:r>
      <w:r w:rsidRPr="00766622">
        <w:rPr>
          <w:noProof/>
        </w:rPr>
        <w:t xml:space="preserve"> </w:t>
      </w:r>
    </w:p>
    <w:p w14:paraId="2564C2A7" w14:textId="77777777" w:rsidR="00B72CEC" w:rsidRDefault="00B72CEC" w:rsidP="0072290C">
      <w:pPr>
        <w:pStyle w:val="GEFFieldtoFillout"/>
        <w:ind w:left="0"/>
        <w:rPr>
          <w:noProof/>
        </w:rPr>
      </w:pPr>
    </w:p>
    <w:p w14:paraId="211C5185" w14:textId="77777777" w:rsidR="00766622" w:rsidRPr="00766622" w:rsidRDefault="00766622" w:rsidP="0072290C">
      <w:pPr>
        <w:pStyle w:val="GEFFieldtoFillout"/>
        <w:ind w:left="0"/>
        <w:rPr>
          <w:noProof/>
        </w:rPr>
      </w:pPr>
      <w:r w:rsidRPr="00766622">
        <w:rPr>
          <w:noProof/>
        </w:rPr>
        <w:t xml:space="preserve">In the implementation phase, the Project foresees extensive participation and engagement with stakeholders at all levels, as detailed in Section 6 of the ProDoc. In the following table, the expected participation of two layers of stakeholders at the local level is presented. It is expected that the gender composition of SFF personnel participating in Project activities will reflect the actual staff composition, which varies according to role. The gender composition of local residents participating will aim to follow a ratio of 50:50. </w:t>
      </w:r>
    </w:p>
    <w:p w14:paraId="742A930C" w14:textId="77777777" w:rsidR="00F414CB" w:rsidRDefault="00F414CB" w:rsidP="0072290C">
      <w:pPr>
        <w:pStyle w:val="GEFFieldtoFillout"/>
        <w:ind w:left="0"/>
        <w:rPr>
          <w:noProof/>
        </w:rPr>
      </w:pPr>
    </w:p>
    <w:p w14:paraId="20583463" w14:textId="77777777" w:rsidR="00F414CB" w:rsidRPr="00F414CB" w:rsidRDefault="00F414CB" w:rsidP="00F414CB">
      <w:pPr>
        <w:pStyle w:val="GEFFieldtoFillout"/>
        <w:ind w:left="0"/>
        <w:rPr>
          <w:noProof/>
        </w:rPr>
      </w:pPr>
      <w:r w:rsidRPr="00F414CB">
        <w:rPr>
          <w:noProof/>
        </w:rPr>
        <w:t>These stakeholder groups are still quite generic and do not yet reflect the specific conditions of the selected project sites. A more detailed stakeholder analysis will be prepared in each pilot area at the outset of the ROAM process to prepare the ground for the specific engagement strategy in each site.</w:t>
      </w:r>
    </w:p>
    <w:p w14:paraId="56701948" w14:textId="77777777" w:rsidR="00766622" w:rsidRDefault="00866152" w:rsidP="0072290C">
      <w:pPr>
        <w:pStyle w:val="GEFFieldtoFillout"/>
        <w:ind w:left="0"/>
        <w:rPr>
          <w:noProof/>
        </w:rPr>
      </w:pPr>
      <w:r>
        <w:rPr>
          <w:noProof/>
        </w:rPr>
        <w:t> </w:t>
      </w:r>
      <w:r>
        <w:rPr>
          <w:noProof/>
        </w:rPr>
        <w:t> </w:t>
      </w:r>
      <w:r>
        <w:rPr>
          <w:noProof/>
        </w:rPr>
        <w:t> </w:t>
      </w:r>
    </w:p>
    <w:p w14:paraId="2586C150" w14:textId="77777777" w:rsidR="00766622" w:rsidRDefault="00766622" w:rsidP="0072290C">
      <w:pPr>
        <w:pStyle w:val="GEFFieldtoFillout"/>
        <w:ind w:left="0"/>
        <w:rPr>
          <w:noProof/>
        </w:rPr>
      </w:pPr>
    </w:p>
    <w:bookmarkStart w:id="92" w:name="_MON_1567953221"/>
    <w:bookmarkEnd w:id="92"/>
    <w:bookmarkStart w:id="93" w:name="_MON_1567953205"/>
    <w:bookmarkEnd w:id="93"/>
    <w:p w14:paraId="3DB2F1F4" w14:textId="77777777" w:rsidR="0072290C" w:rsidRPr="00A3183C" w:rsidRDefault="00766622" w:rsidP="0072290C">
      <w:pPr>
        <w:pStyle w:val="GEFFieldtoFillout"/>
        <w:ind w:left="0"/>
        <w:rPr>
          <w:rFonts w:cs="Arial"/>
          <w:color w:val="538135"/>
          <w:szCs w:val="20"/>
        </w:rPr>
      </w:pPr>
      <w:r>
        <w:rPr>
          <w:noProof/>
        </w:rPr>
        <w:object w:dxaOrig="9360" w:dyaOrig="6820" w14:anchorId="0CEBC6F9">
          <v:shape id="_x0000_i1026" type="#_x0000_t75" style="width:469.5pt;height:342pt" o:ole="">
            <v:imagedata r:id="rId29" o:title=""/>
          </v:shape>
          <o:OLEObject Type="Embed" ProgID="Word.Document.12" ShapeID="_x0000_i1026" DrawAspect="Content" ObjectID="_1581163980" r:id="rId30">
            <o:FieldCodes>\s</o:FieldCodes>
          </o:OLEObject>
        </w:object>
      </w:r>
      <w:r w:rsidR="0072290C" w:rsidRPr="00A3183C">
        <w:rPr>
          <w:rFonts w:cs="Arial"/>
          <w:color w:val="538135"/>
          <w:szCs w:val="20"/>
        </w:rPr>
        <w:t xml:space="preserve"> </w:t>
      </w:r>
    </w:p>
    <w:p w14:paraId="14F8F9F5" w14:textId="1BA51176" w:rsidR="0072290C" w:rsidRPr="0072290C" w:rsidRDefault="0072290C" w:rsidP="0072290C">
      <w:pPr>
        <w:pStyle w:val="GEFFieldtoFillout"/>
        <w:ind w:left="0"/>
        <w:rPr>
          <w:noProof/>
        </w:rPr>
      </w:pPr>
      <w:r w:rsidRPr="0072290C">
        <w:rPr>
          <w:noProof/>
        </w:rPr>
        <w:t xml:space="preserve">In Guizhou Province the population of the counties in which the SFFs are located in include </w:t>
      </w:r>
      <w:r w:rsidRPr="0072290C">
        <w:rPr>
          <w:rFonts w:hint="eastAsia"/>
          <w:noProof/>
        </w:rPr>
        <w:t>ethnic</w:t>
      </w:r>
      <w:r w:rsidRPr="0072290C">
        <w:rPr>
          <w:noProof/>
        </w:rPr>
        <w:t xml:space="preserve"> minority people, as mentioned in the ProDoc. A number of SFF staff members, including the director of one, are members of ethnic minority groups. In Hebei province, ethnic minorities include Manchu and Mongolian communities, and one pilot SFF is used for grazing livestock by migrant Mongolian herders from neighboring Inner Mongolia Province. Theoretically, this use of the SFF is not legal, however, as an alternative to enforcing exclusion, the project proposes attempting to negotiate co-management in the form of rotation of grazing areas within the SFF and small regeneration exclosures within degraded areas.</w:t>
      </w:r>
      <w:r w:rsidR="00026032">
        <w:rPr>
          <w:noProof/>
        </w:rPr>
        <w:t xml:space="preserve"> T</w:t>
      </w:r>
      <w:r w:rsidR="00026032" w:rsidRPr="00026032">
        <w:rPr>
          <w:noProof/>
        </w:rPr>
        <w:t>he negotiation with the ethnic minority groups will be guided by the provisions outlined in the Environmental and Social Management Framework (ESMF) in order to ensure compliance with the IUCN Standard on Indigenous Peoples</w:t>
      </w:r>
      <w:r w:rsidR="00026032">
        <w:rPr>
          <w:noProof/>
        </w:rPr>
        <w:t>.</w:t>
      </w:r>
      <w:r w:rsidRPr="0072290C">
        <w:rPr>
          <w:noProof/>
        </w:rPr>
        <w:t xml:space="preserve"> In Jiangxi, there were no reports of resident minority communities living in close proximity to targeted pilot SFFs, though reference was made to a community of She ethnicity near an SFF where replication activities could occur. Although the Project did not specifically seek to differentiate among informants by ethnicity, the preliminary situation analyses </w:t>
      </w:r>
      <w:r w:rsidR="00005092">
        <w:rPr>
          <w:noProof/>
        </w:rPr>
        <w:t xml:space="preserve">to be </w:t>
      </w:r>
      <w:r w:rsidRPr="0072290C">
        <w:rPr>
          <w:noProof/>
        </w:rPr>
        <w:t xml:space="preserve">conducted to inform the process of FLR and sustainable development planning will assess the necessity of taking specific measures to ensure </w:t>
      </w:r>
      <w:r w:rsidR="00005092">
        <w:rPr>
          <w:noProof/>
        </w:rPr>
        <w:t xml:space="preserve">equal and transparent </w:t>
      </w:r>
      <w:r w:rsidRPr="0072290C">
        <w:rPr>
          <w:noProof/>
        </w:rPr>
        <w:t xml:space="preserve">inclusion of members of local ethnic groups. </w:t>
      </w:r>
    </w:p>
    <w:p w14:paraId="2E99D717" w14:textId="77777777" w:rsidR="00866152" w:rsidRDefault="00866152" w:rsidP="0072290C">
      <w:pPr>
        <w:pStyle w:val="GEFFieldtoFillout"/>
        <w:ind w:left="0"/>
      </w:pPr>
      <w:r>
        <w:rPr>
          <w:noProof/>
        </w:rPr>
        <w:t> </w:t>
      </w:r>
      <w:r>
        <w:fldChar w:fldCharType="end"/>
      </w:r>
    </w:p>
    <w:p w14:paraId="621198AF" w14:textId="77777777" w:rsidR="00F414CB" w:rsidRPr="005A20BD" w:rsidRDefault="00F414CB" w:rsidP="0072290C">
      <w:pPr>
        <w:pStyle w:val="GEFFieldtoFillout"/>
        <w:ind w:left="0"/>
      </w:pPr>
    </w:p>
    <w:p w14:paraId="5EDD51D7" w14:textId="77777777" w:rsidR="00866152" w:rsidRDefault="00866152" w:rsidP="00866152">
      <w:pPr>
        <w:pStyle w:val="GEFQuestion"/>
        <w:ind w:left="0"/>
        <w:rPr>
          <w:rFonts w:eastAsia="MS Mincho"/>
        </w:rPr>
      </w:pPr>
      <w:r w:rsidRPr="00A85CD9">
        <w:rPr>
          <w:i/>
        </w:rPr>
        <w:t>A</w:t>
      </w:r>
      <w:r>
        <w:rPr>
          <w:i/>
        </w:rPr>
        <w:t>.4</w:t>
      </w:r>
      <w:r w:rsidRPr="00A85CD9">
        <w:rPr>
          <w:i/>
        </w:rPr>
        <w:t xml:space="preserve">. </w:t>
      </w:r>
      <w:hyperlink r:id="rId31" w:history="1">
        <w:r>
          <w:rPr>
            <w:rStyle w:val="Hyperlink"/>
            <w:i/>
          </w:rPr>
          <w:t>Gender Equality and Women's Empowerment.</w:t>
        </w:r>
      </w:hyperlink>
      <w:r w:rsidRPr="00A85CD9">
        <w:t xml:space="preserve"> </w:t>
      </w:r>
      <w:r>
        <w:rPr>
          <w:rFonts w:eastAsia="MS Mincho"/>
        </w:rPr>
        <w:t xml:space="preserve">Elaborate on how gender equality and women’s empowerment issues are </w:t>
      </w:r>
      <w:r w:rsidRPr="00572C05">
        <w:rPr>
          <w:rFonts w:eastAsia="MS Mincho"/>
          <w:szCs w:val="22"/>
        </w:rPr>
        <w:t xml:space="preserve">mainstreamed into the project implementation and monitoring, taking into account the differences, needs, roles and priorities of women and men.  In addition, 1) did the project conduct a gender analysis during project preparation </w:t>
      </w:r>
      <w:r w:rsidRPr="00572C05">
        <w:rPr>
          <w:szCs w:val="22"/>
        </w:rPr>
        <w:t xml:space="preserve">(yes </w:t>
      </w:r>
      <w:r w:rsidRPr="00572C05">
        <w:rPr>
          <w:szCs w:val="22"/>
        </w:rPr>
        <w:fldChar w:fldCharType="begin">
          <w:ffData>
            <w:name w:val="incl_civil_yes"/>
            <w:enabled/>
            <w:calcOnExit w:val="0"/>
            <w:checkBox>
              <w:sizeAuto/>
              <w:default w:val="0"/>
            </w:checkBox>
          </w:ffData>
        </w:fldChar>
      </w:r>
      <w:r w:rsidRPr="00572C05">
        <w:rPr>
          <w:szCs w:val="22"/>
        </w:rPr>
        <w:instrText xml:space="preserve"> FORMCHECKBOX </w:instrText>
      </w:r>
      <w:r w:rsidR="0080743E">
        <w:rPr>
          <w:szCs w:val="22"/>
        </w:rPr>
      </w:r>
      <w:r w:rsidR="0080743E">
        <w:rPr>
          <w:szCs w:val="22"/>
        </w:rPr>
        <w:fldChar w:fldCharType="separate"/>
      </w:r>
      <w:r w:rsidRPr="00572C05">
        <w:rPr>
          <w:szCs w:val="22"/>
        </w:rPr>
        <w:fldChar w:fldCharType="end"/>
      </w:r>
      <w:r w:rsidRPr="00572C05">
        <w:rPr>
          <w:szCs w:val="22"/>
        </w:rPr>
        <w:t xml:space="preserve"> /no</w:t>
      </w:r>
      <w:r w:rsidR="0072290C">
        <w:rPr>
          <w:szCs w:val="22"/>
        </w:rPr>
        <w:fldChar w:fldCharType="begin">
          <w:ffData>
            <w:name w:val=""/>
            <w:enabled/>
            <w:calcOnExit w:val="0"/>
            <w:checkBox>
              <w:size w:val="20"/>
              <w:default w:val="1"/>
            </w:checkBox>
          </w:ffData>
        </w:fldChar>
      </w:r>
      <w:r w:rsidR="0072290C">
        <w:rPr>
          <w:szCs w:val="22"/>
        </w:rPr>
        <w:instrText xml:space="preserve"> FORMCHECKBOX </w:instrText>
      </w:r>
      <w:r w:rsidR="0080743E">
        <w:rPr>
          <w:szCs w:val="22"/>
        </w:rPr>
      </w:r>
      <w:r w:rsidR="0080743E">
        <w:rPr>
          <w:szCs w:val="22"/>
        </w:rPr>
        <w:fldChar w:fldCharType="separate"/>
      </w:r>
      <w:r w:rsidR="0072290C">
        <w:rPr>
          <w:szCs w:val="22"/>
        </w:rPr>
        <w:fldChar w:fldCharType="end"/>
      </w:r>
      <w:r w:rsidRPr="00572C05">
        <w:rPr>
          <w:szCs w:val="22"/>
        </w:rPr>
        <w:t>)?</w:t>
      </w:r>
      <w:r w:rsidRPr="00572C05">
        <w:rPr>
          <w:rFonts w:eastAsia="MS Mincho"/>
          <w:szCs w:val="22"/>
        </w:rPr>
        <w:t xml:space="preserve">; 2) did the project incorporate a gender responsive project results framework, including sex-disaggregated indicators </w:t>
      </w:r>
      <w:r w:rsidRPr="00572C05">
        <w:rPr>
          <w:szCs w:val="22"/>
        </w:rPr>
        <w:t xml:space="preserve">(yes </w:t>
      </w:r>
      <w:r w:rsidR="0072290C">
        <w:rPr>
          <w:szCs w:val="22"/>
        </w:rPr>
        <w:fldChar w:fldCharType="begin">
          <w:ffData>
            <w:name w:val=""/>
            <w:enabled/>
            <w:calcOnExit w:val="0"/>
            <w:checkBox>
              <w:size w:val="20"/>
              <w:default w:val="1"/>
            </w:checkBox>
          </w:ffData>
        </w:fldChar>
      </w:r>
      <w:r w:rsidR="0072290C">
        <w:rPr>
          <w:szCs w:val="22"/>
        </w:rPr>
        <w:instrText xml:space="preserve"> FORMCHECKBOX </w:instrText>
      </w:r>
      <w:r w:rsidR="0080743E">
        <w:rPr>
          <w:szCs w:val="22"/>
        </w:rPr>
      </w:r>
      <w:r w:rsidR="0080743E">
        <w:rPr>
          <w:szCs w:val="22"/>
        </w:rPr>
        <w:fldChar w:fldCharType="separate"/>
      </w:r>
      <w:r w:rsidR="0072290C">
        <w:rPr>
          <w:szCs w:val="22"/>
        </w:rPr>
        <w:fldChar w:fldCharType="end"/>
      </w:r>
      <w:r w:rsidRPr="00572C05">
        <w:rPr>
          <w:szCs w:val="22"/>
        </w:rPr>
        <w:t xml:space="preserve"> /no</w:t>
      </w:r>
      <w:r w:rsidRPr="00572C05">
        <w:rPr>
          <w:szCs w:val="22"/>
        </w:rPr>
        <w:fldChar w:fldCharType="begin">
          <w:ffData>
            <w:name w:val="incl_civil_no"/>
            <w:enabled/>
            <w:calcOnExit w:val="0"/>
            <w:checkBox>
              <w:sizeAuto/>
              <w:default w:val="0"/>
            </w:checkBox>
          </w:ffData>
        </w:fldChar>
      </w:r>
      <w:r w:rsidRPr="00572C05">
        <w:rPr>
          <w:szCs w:val="22"/>
        </w:rPr>
        <w:instrText xml:space="preserve"> FORMCHECKBOX </w:instrText>
      </w:r>
      <w:r w:rsidR="0080743E">
        <w:rPr>
          <w:szCs w:val="22"/>
        </w:rPr>
      </w:r>
      <w:r w:rsidR="0080743E">
        <w:rPr>
          <w:szCs w:val="22"/>
        </w:rPr>
        <w:fldChar w:fldCharType="separate"/>
      </w:r>
      <w:r w:rsidRPr="00572C05">
        <w:rPr>
          <w:szCs w:val="22"/>
        </w:rPr>
        <w:fldChar w:fldCharType="end"/>
      </w:r>
      <w:r w:rsidRPr="00572C05">
        <w:rPr>
          <w:szCs w:val="22"/>
        </w:rPr>
        <w:t>)?</w:t>
      </w:r>
      <w:r w:rsidRPr="00572C05">
        <w:rPr>
          <w:rFonts w:eastAsia="MS Mincho"/>
          <w:szCs w:val="22"/>
        </w:rPr>
        <w:t>;</w:t>
      </w:r>
      <w:r w:rsidRPr="00B23584">
        <w:rPr>
          <w:rFonts w:eastAsia="MS Mincho"/>
        </w:rPr>
        <w:t xml:space="preserve"> and 3) what is the share of women and men direct beneficiaries (women X%, men X%)?</w:t>
      </w:r>
      <w:r>
        <w:rPr>
          <w:rFonts w:eastAsia="MS Mincho"/>
        </w:rPr>
        <w:t xml:space="preserve"> </w:t>
      </w:r>
      <w:r w:rsidRPr="00B23584">
        <w:rPr>
          <w:rStyle w:val="FootnoteReference"/>
          <w:rFonts w:eastAsia="MS Mincho"/>
        </w:rPr>
        <w:footnoteReference w:id="10"/>
      </w:r>
    </w:p>
    <w:p w14:paraId="6B997FB1" w14:textId="77777777" w:rsidR="0072290C" w:rsidRPr="0072290C" w:rsidRDefault="0072290C" w:rsidP="0072290C"/>
    <w:p w14:paraId="7AC49A4A" w14:textId="77777777" w:rsidR="0072290C" w:rsidRPr="0072290C" w:rsidRDefault="00866152" w:rsidP="0072290C">
      <w:pPr>
        <w:pStyle w:val="GEFFieldtoFillout"/>
        <w:ind w:left="0"/>
        <w:rPr>
          <w:noProof/>
        </w:rPr>
      </w:pPr>
      <w:r>
        <w:lastRenderedPageBreak/>
        <w:fldChar w:fldCharType="begin">
          <w:ffData>
            <w:name w:val="pjGender"/>
            <w:enabled/>
            <w:calcOnExit w:val="0"/>
            <w:textInput/>
          </w:ffData>
        </w:fldChar>
      </w:r>
      <w:bookmarkStart w:id="94" w:name="pjGender"/>
      <w:r>
        <w:instrText xml:space="preserve"> FORMTEXT </w:instrText>
      </w:r>
      <w:r>
        <w:fldChar w:fldCharType="separate"/>
      </w:r>
      <w:r w:rsidR="0072290C" w:rsidRPr="0072290C">
        <w:rPr>
          <w:noProof/>
        </w:rPr>
        <w:t xml:space="preserve">In China, where gender equality has been formally mandated for over 60 years, there is arguably a much higher degree of gender equity and equal opportunity that in the majority of neighboring countries. In part for this reason, there are sensitivities associated with the targeting of gender as a problem to be addressed in projects that are not specialized in that area. However, it is true that there still remain forms of inequality associated with differentiated roles in the household – where the head of household is more often a man than a woman, which affects the legal holding of property – as well as trends in employment on and off farm and levels of pay per time worked. During the design phase, the project tracked the number of women and men who participated in stakeholder consultations, and took note of their positions. In all, 21% of the participants in focus group discussions were women. To ensure that women and women’s interests would be represented, in all County-level FGDs the local Women’s Union was requested to participate. The top management of the SFFs is skewed towards men, but in about ¼ of interactions with local political leaders from village to county level, the senior official was a woman. During stakeholder meetings, the Project design team sought ways to introduce the topic of gender in culturally appropriate ways. Specifically, the Project team asked for advice on how to ensure that the Project served the needs of women, ethnic minorities and people living in poverty. The quality of the responses was variable, with examples provided in the table below: </w:t>
      </w:r>
    </w:p>
    <w:p w14:paraId="636005C9" w14:textId="77777777" w:rsidR="0072290C" w:rsidRDefault="00866152" w:rsidP="0072290C">
      <w:pPr>
        <w:pStyle w:val="GEFFieldtoFillout"/>
        <w:ind w:left="0"/>
        <w:rPr>
          <w:noProof/>
        </w:rPr>
      </w:pPr>
      <w:r>
        <w:rPr>
          <w:noProof/>
        </w:rPr>
        <w:t> </w:t>
      </w:r>
    </w:p>
    <w:p w14:paraId="75CAE86D" w14:textId="77777777" w:rsidR="0072290C" w:rsidRDefault="0072290C" w:rsidP="0072290C">
      <w:pPr>
        <w:pStyle w:val="GEFFieldtoFillout"/>
        <w:ind w:left="0"/>
        <w:rPr>
          <w:noProof/>
        </w:rPr>
      </w:pPr>
    </w:p>
    <w:p w14:paraId="044399D5" w14:textId="77777777" w:rsidR="0072290C" w:rsidRDefault="0072290C" w:rsidP="0072290C">
      <w:pPr>
        <w:pStyle w:val="GEFFieldtoFillout"/>
        <w:ind w:left="0"/>
        <w:rPr>
          <w:b/>
        </w:rPr>
      </w:pPr>
      <w:r>
        <w:rPr>
          <w:b/>
        </w:rPr>
        <w:t>Responses to questions on strategies to ensure the Project responds to the needs of women, ethnic minorities, and the poor.</w:t>
      </w:r>
    </w:p>
    <w:p w14:paraId="30713A26" w14:textId="77777777" w:rsidR="0072290C" w:rsidRDefault="0072290C" w:rsidP="0072290C">
      <w:pPr>
        <w:pStyle w:val="GEFFieldtoFillout"/>
        <w:ind w:left="0"/>
        <w:rPr>
          <w:noProof/>
        </w:rPr>
      </w:pPr>
      <w:r>
        <w:rPr>
          <w:b/>
        </w:rPr>
        <w:t xml:space="preserve"> </w:t>
      </w:r>
      <w:bookmarkStart w:id="95" w:name="_MON_1573670680"/>
      <w:bookmarkEnd w:id="95"/>
      <w:r w:rsidR="00484072" w:rsidRPr="00484072">
        <w:rPr>
          <w:b/>
        </w:rPr>
        <w:object w:dxaOrig="9360" w:dyaOrig="5280" w14:anchorId="4C3D0903">
          <v:shape id="_x0000_i1027" type="#_x0000_t75" style="width:469.5pt;height:264pt" o:ole="">
            <v:imagedata r:id="rId32" o:title=""/>
          </v:shape>
          <o:OLEObject Type="Embed" ProgID="Word.Document.12" ShapeID="_x0000_i1027" DrawAspect="Content" ObjectID="_1581163981" r:id="rId33">
            <o:FieldCodes>\s</o:FieldCodes>
          </o:OLEObject>
        </w:object>
      </w:r>
      <w:r w:rsidR="00866152">
        <w:rPr>
          <w:noProof/>
        </w:rPr>
        <w:t> </w:t>
      </w:r>
    </w:p>
    <w:p w14:paraId="02D09F5F" w14:textId="77777777" w:rsidR="0072290C" w:rsidRDefault="0072290C" w:rsidP="0072290C">
      <w:pPr>
        <w:pStyle w:val="GEFFieldtoFillout"/>
        <w:ind w:left="0"/>
        <w:rPr>
          <w:noProof/>
        </w:rPr>
      </w:pPr>
    </w:p>
    <w:p w14:paraId="187EB1A4" w14:textId="77777777" w:rsidR="0072290C" w:rsidRPr="0072290C" w:rsidRDefault="0072290C" w:rsidP="0072290C">
      <w:pPr>
        <w:pStyle w:val="GEFFieldtoFillout"/>
        <w:ind w:left="0"/>
        <w:rPr>
          <w:noProof/>
        </w:rPr>
      </w:pPr>
      <w:r w:rsidRPr="0072290C">
        <w:rPr>
          <w:noProof/>
        </w:rPr>
        <w:t xml:space="preserve">In Guizhou, responses included the need to take steps to include women in the governance of the Project, in training, and in economic opportunities. Many of the proposed solutions would not be feasible or appropriate as part of the incremental contribution of the project. </w:t>
      </w:r>
    </w:p>
    <w:p w14:paraId="4F71A7E9" w14:textId="75EAD115" w:rsidR="00866152" w:rsidRDefault="0072290C" w:rsidP="0072290C">
      <w:pPr>
        <w:pStyle w:val="GEFFieldtoFillout"/>
        <w:ind w:left="0"/>
      </w:pPr>
      <w:r w:rsidRPr="0072290C">
        <w:rPr>
          <w:noProof/>
        </w:rPr>
        <w:t>In order to identify more specific ways to ensure inclusion, the Project’s initial activities to develop FLR plans and sustainable business plans will include a gender analysis</w:t>
      </w:r>
      <w:r w:rsidR="00A93834">
        <w:rPr>
          <w:noProof/>
        </w:rPr>
        <w:t>. M</w:t>
      </w:r>
      <w:r w:rsidRPr="0072290C">
        <w:rPr>
          <w:noProof/>
        </w:rPr>
        <w:t>onitoring of project implementation will track the participation and payment levels of women and ethnic minority people in consultations and surveys, Project trainings, casual employment in restoration activities, and participatory m</w:t>
      </w:r>
      <w:r w:rsidR="00A93834">
        <w:rPr>
          <w:noProof/>
        </w:rPr>
        <w:t>onitoring activities. Through these means, the Project will ensure</w:t>
      </w:r>
      <w:r w:rsidRPr="0072290C">
        <w:rPr>
          <w:noProof/>
        </w:rPr>
        <w:t xml:space="preserve"> appropriate benefit sharing of the Project across demographic categories. </w:t>
      </w:r>
      <w:r w:rsidR="00B13682">
        <w:rPr>
          <w:noProof/>
        </w:rPr>
        <w:t>T</w:t>
      </w:r>
      <w:r w:rsidR="00B13682" w:rsidRPr="00B13682">
        <w:rPr>
          <w:noProof/>
        </w:rPr>
        <w:t>he negotiation with the ethnic minority groups will be guided by the provisions outlined in the Environmental and Social Management Framework (ESMF) in order to ensure compliance with the IUCN Standard on Indigenous Peoples</w:t>
      </w:r>
      <w:r w:rsidR="00B13682">
        <w:rPr>
          <w:noProof/>
        </w:rPr>
        <w:t>.</w:t>
      </w:r>
      <w:r w:rsidR="00866152">
        <w:rPr>
          <w:noProof/>
        </w:rPr>
        <w:t> </w:t>
      </w:r>
      <w:r w:rsidR="00866152">
        <w:fldChar w:fldCharType="end"/>
      </w:r>
      <w:bookmarkEnd w:id="94"/>
    </w:p>
    <w:p w14:paraId="5643837D" w14:textId="77777777" w:rsidR="0072290C" w:rsidRDefault="0072290C" w:rsidP="0072290C">
      <w:pPr>
        <w:pStyle w:val="GEFFieldtoFillout"/>
        <w:ind w:left="0"/>
      </w:pPr>
    </w:p>
    <w:p w14:paraId="77183730" w14:textId="77777777" w:rsidR="0072290C" w:rsidRPr="005A20BD" w:rsidRDefault="0072290C" w:rsidP="0072290C">
      <w:pPr>
        <w:pStyle w:val="GEFFieldtoFillout"/>
        <w:ind w:left="0"/>
      </w:pPr>
    </w:p>
    <w:p w14:paraId="770A120A" w14:textId="77777777" w:rsidR="007F7CA5" w:rsidRPr="00F91AB6" w:rsidRDefault="007F7CA5" w:rsidP="000B61D7">
      <w:pPr>
        <w:outlineLvl w:val="0"/>
        <w:rPr>
          <w:color w:val="000000"/>
        </w:rPr>
      </w:pPr>
      <w:r w:rsidRPr="00F91AB6">
        <w:rPr>
          <w:i/>
          <w:color w:val="000000"/>
        </w:rPr>
        <w:lastRenderedPageBreak/>
        <w:t>A.</w:t>
      </w:r>
      <w:r w:rsidR="00FB0AD0" w:rsidRPr="00F91AB6">
        <w:rPr>
          <w:i/>
          <w:color w:val="000000"/>
        </w:rPr>
        <w:t>5</w:t>
      </w:r>
      <w:r w:rsidRPr="00F91AB6">
        <w:rPr>
          <w:i/>
          <w:color w:val="000000"/>
        </w:rPr>
        <w:t xml:space="preserve"> Risk.</w:t>
      </w:r>
      <w:r w:rsidRPr="00F91AB6">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tbl>
      <w:tblPr>
        <w:tblW w:w="5000" w:type="pct"/>
        <w:tblLayout w:type="fixed"/>
        <w:tblCellMar>
          <w:left w:w="0" w:type="dxa"/>
          <w:right w:w="0" w:type="dxa"/>
        </w:tblCellMar>
        <w:tblLook w:val="04A0" w:firstRow="1" w:lastRow="0" w:firstColumn="1" w:lastColumn="0" w:noHBand="0" w:noVBand="1"/>
      </w:tblPr>
      <w:tblGrid>
        <w:gridCol w:w="1582"/>
        <w:gridCol w:w="1136"/>
        <w:gridCol w:w="1326"/>
        <w:gridCol w:w="1252"/>
        <w:gridCol w:w="5297"/>
      </w:tblGrid>
      <w:tr w:rsidR="00DB76FF" w:rsidRPr="007F7B04" w14:paraId="444B1E66" w14:textId="77777777" w:rsidTr="0007519F">
        <w:tc>
          <w:tcPr>
            <w:tcW w:w="747" w:type="pct"/>
            <w:tcBorders>
              <w:top w:val="single" w:sz="8" w:space="0" w:color="auto"/>
              <w:left w:val="single" w:sz="8" w:space="0" w:color="auto"/>
              <w:bottom w:val="single" w:sz="8" w:space="0" w:color="auto"/>
              <w:right w:val="single" w:sz="8" w:space="0" w:color="auto"/>
            </w:tcBorders>
            <w:shd w:val="clear" w:color="auto" w:fill="EEECE1"/>
            <w:tcMar>
              <w:top w:w="0" w:type="dxa"/>
              <w:left w:w="108" w:type="dxa"/>
              <w:bottom w:w="0" w:type="dxa"/>
              <w:right w:w="108" w:type="dxa"/>
            </w:tcMar>
            <w:hideMark/>
          </w:tcPr>
          <w:p w14:paraId="5FC8D0B1" w14:textId="77777777" w:rsidR="00DB76FF" w:rsidRPr="00D90074" w:rsidRDefault="00DB76FF" w:rsidP="0007519F">
            <w:pPr>
              <w:snapToGrid w:val="0"/>
              <w:contextualSpacing/>
              <w:rPr>
                <w:rFonts w:cs="Arial"/>
                <w:sz w:val="18"/>
                <w:szCs w:val="18"/>
              </w:rPr>
            </w:pPr>
            <w:r w:rsidRPr="00D90074">
              <w:rPr>
                <w:rFonts w:cs="Arial"/>
                <w:b/>
                <w:bCs/>
                <w:sz w:val="18"/>
                <w:szCs w:val="18"/>
                <w:lang w:val="en-GB"/>
              </w:rPr>
              <w:t>Risk</w:t>
            </w:r>
          </w:p>
        </w:tc>
        <w:tc>
          <w:tcPr>
            <w:tcW w:w="536"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35FB007A" w14:textId="77777777" w:rsidR="00DB76FF" w:rsidRPr="00D90074" w:rsidRDefault="00DB76FF" w:rsidP="0007519F">
            <w:pPr>
              <w:snapToGrid w:val="0"/>
              <w:contextualSpacing/>
              <w:jc w:val="center"/>
              <w:rPr>
                <w:rFonts w:cs="Arial"/>
                <w:sz w:val="18"/>
                <w:szCs w:val="18"/>
              </w:rPr>
            </w:pPr>
            <w:r w:rsidRPr="00D90074">
              <w:rPr>
                <w:rFonts w:cs="Arial"/>
                <w:b/>
                <w:bCs/>
                <w:sz w:val="18"/>
                <w:szCs w:val="18"/>
                <w:lang w:val="en-GB"/>
              </w:rPr>
              <w:t>Likelihood</w:t>
            </w:r>
          </w:p>
        </w:tc>
        <w:tc>
          <w:tcPr>
            <w:tcW w:w="626"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794E0A8E" w14:textId="77777777" w:rsidR="00DB76FF" w:rsidRPr="00D90074" w:rsidRDefault="00DB76FF" w:rsidP="0007519F">
            <w:pPr>
              <w:snapToGrid w:val="0"/>
              <w:contextualSpacing/>
              <w:jc w:val="center"/>
              <w:rPr>
                <w:rFonts w:cs="Arial"/>
                <w:sz w:val="18"/>
                <w:szCs w:val="18"/>
              </w:rPr>
            </w:pPr>
            <w:r w:rsidRPr="00D90074">
              <w:rPr>
                <w:rFonts w:cs="Arial"/>
                <w:b/>
                <w:bCs/>
                <w:sz w:val="18"/>
                <w:szCs w:val="18"/>
                <w:lang w:val="en-GB"/>
              </w:rPr>
              <w:t>Consequence</w:t>
            </w:r>
          </w:p>
        </w:tc>
        <w:tc>
          <w:tcPr>
            <w:tcW w:w="591"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41F7D94E" w14:textId="77777777" w:rsidR="00DB76FF" w:rsidRPr="00D90074" w:rsidRDefault="00DB76FF" w:rsidP="0007519F">
            <w:pPr>
              <w:snapToGrid w:val="0"/>
              <w:contextualSpacing/>
              <w:jc w:val="center"/>
              <w:rPr>
                <w:rFonts w:cs="Arial"/>
                <w:sz w:val="18"/>
                <w:szCs w:val="18"/>
              </w:rPr>
            </w:pPr>
            <w:r w:rsidRPr="00D90074">
              <w:rPr>
                <w:rFonts w:cs="Arial"/>
                <w:b/>
                <w:bCs/>
                <w:sz w:val="18"/>
                <w:szCs w:val="18"/>
                <w:lang w:val="en-GB"/>
              </w:rPr>
              <w:t>Rating</w:t>
            </w:r>
          </w:p>
        </w:tc>
        <w:tc>
          <w:tcPr>
            <w:tcW w:w="2500"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5C585894" w14:textId="77777777" w:rsidR="00DB76FF" w:rsidRPr="00D90074" w:rsidRDefault="00DB76FF" w:rsidP="0007519F">
            <w:pPr>
              <w:snapToGrid w:val="0"/>
              <w:contextualSpacing/>
              <w:rPr>
                <w:rFonts w:cs="Arial"/>
                <w:sz w:val="18"/>
                <w:szCs w:val="18"/>
              </w:rPr>
            </w:pPr>
            <w:r w:rsidRPr="00D90074">
              <w:rPr>
                <w:rFonts w:cs="Arial"/>
                <w:b/>
                <w:bCs/>
                <w:sz w:val="18"/>
                <w:szCs w:val="18"/>
                <w:lang w:val="en-GB"/>
              </w:rPr>
              <w:t>Mitigation measures</w:t>
            </w:r>
          </w:p>
        </w:tc>
      </w:tr>
      <w:tr w:rsidR="00DB76FF" w:rsidRPr="007F7B04" w14:paraId="1A1DADA3" w14:textId="77777777" w:rsidTr="0007519F">
        <w:tc>
          <w:tcPr>
            <w:tcW w:w="5000" w:type="pct"/>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14:paraId="10DA19D5" w14:textId="77777777" w:rsidR="00DB76FF" w:rsidRDefault="00DB76FF" w:rsidP="0007519F">
            <w:pPr>
              <w:pStyle w:val="ListParagraph1"/>
              <w:snapToGrid w:val="0"/>
              <w:ind w:left="0"/>
              <w:jc w:val="left"/>
              <w:rPr>
                <w:rFonts w:ascii="Arial" w:hAnsi="Arial" w:cs="Arial"/>
                <w:sz w:val="18"/>
                <w:szCs w:val="18"/>
              </w:rPr>
            </w:pPr>
            <w:r w:rsidRPr="00D90074">
              <w:rPr>
                <w:rFonts w:cs="Arial"/>
                <w:b/>
                <w:sz w:val="18"/>
                <w:szCs w:val="18"/>
              </w:rPr>
              <w:t>1. Risks to project</w:t>
            </w:r>
          </w:p>
        </w:tc>
      </w:tr>
      <w:tr w:rsidR="00DB76FF" w:rsidRPr="007F7B04" w14:paraId="4A2F7E58"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7F9B14F6" w14:textId="77777777" w:rsidR="00DB76FF" w:rsidRPr="00C476FF" w:rsidRDefault="00DB76FF" w:rsidP="0007519F">
            <w:pPr>
              <w:snapToGrid w:val="0"/>
              <w:contextualSpacing/>
              <w:rPr>
                <w:rFonts w:cs="Arial"/>
                <w:sz w:val="18"/>
                <w:szCs w:val="18"/>
              </w:rPr>
            </w:pPr>
            <w:r w:rsidRPr="00C476FF">
              <w:rPr>
                <w:rFonts w:cs="Arial"/>
                <w:sz w:val="18"/>
                <w:szCs w:val="18"/>
              </w:rPr>
              <w:t>Unpredictable natural disaster (</w:t>
            </w:r>
            <w:r>
              <w:rPr>
                <w:rFonts w:cs="Arial"/>
                <w:sz w:val="18"/>
                <w:szCs w:val="18"/>
              </w:rPr>
              <w:t xml:space="preserve">e.g. </w:t>
            </w:r>
            <w:r w:rsidRPr="00C476FF">
              <w:rPr>
                <w:rFonts w:cs="Arial"/>
                <w:sz w:val="18"/>
                <w:szCs w:val="18"/>
              </w:rPr>
              <w:t>fire)</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7B801DE5" w14:textId="77777777" w:rsidR="00DB76FF" w:rsidRPr="00C476FF" w:rsidRDefault="00DB76FF" w:rsidP="0007519F">
            <w:pPr>
              <w:snapToGrid w:val="0"/>
              <w:contextualSpacing/>
              <w:jc w:val="center"/>
              <w:rPr>
                <w:rFonts w:cs="Arial"/>
                <w:sz w:val="18"/>
                <w:szCs w:val="18"/>
              </w:rPr>
            </w:pPr>
            <w:r>
              <w:rPr>
                <w:rFonts w:cs="Arial"/>
                <w:sz w:val="18"/>
                <w:szCs w:val="18"/>
              </w:rPr>
              <w:t>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7D07D632" w14:textId="77777777" w:rsidR="00DB76FF" w:rsidRPr="00C476FF" w:rsidRDefault="00DB76FF" w:rsidP="0007519F">
            <w:pPr>
              <w:snapToGrid w:val="0"/>
              <w:contextualSpacing/>
              <w:jc w:val="center"/>
              <w:rPr>
                <w:rFonts w:cs="Arial"/>
                <w:sz w:val="18"/>
                <w:szCs w:val="18"/>
              </w:rPr>
            </w:pPr>
            <w:r>
              <w:rPr>
                <w:rFonts w:cs="Arial"/>
                <w:sz w:val="18"/>
                <w:szCs w:val="18"/>
              </w:rPr>
              <w:t>Major</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30B12DAF" w14:textId="77777777" w:rsidR="00DB76FF" w:rsidRPr="00C476FF" w:rsidRDefault="00DB76FF" w:rsidP="0007519F">
            <w:pPr>
              <w:snapToGrid w:val="0"/>
              <w:contextualSpacing/>
              <w:jc w:val="center"/>
              <w:rPr>
                <w:rFonts w:cs="Arial"/>
                <w:sz w:val="18"/>
                <w:szCs w:val="18"/>
              </w:rPr>
            </w:pPr>
            <w:r>
              <w:rPr>
                <w:rFonts w:cs="Arial"/>
                <w:sz w:val="18"/>
                <w:szCs w:val="18"/>
              </w:rPr>
              <w:t>High</w:t>
            </w:r>
          </w:p>
        </w:tc>
        <w:tc>
          <w:tcPr>
            <w:tcW w:w="2500" w:type="pct"/>
            <w:tcBorders>
              <w:top w:val="nil"/>
              <w:left w:val="nil"/>
              <w:bottom w:val="single" w:sz="8" w:space="0" w:color="auto"/>
              <w:right w:val="single" w:sz="8" w:space="0" w:color="auto"/>
            </w:tcBorders>
            <w:tcMar>
              <w:top w:w="0" w:type="dxa"/>
              <w:left w:w="108" w:type="dxa"/>
              <w:bottom w:w="0" w:type="dxa"/>
              <w:right w:w="108" w:type="dxa"/>
            </w:tcMar>
          </w:tcPr>
          <w:p w14:paraId="18324D3F"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Check existence of relevant emergency preparedness and response plans of partner institutions and SFFs</w:t>
            </w:r>
          </w:p>
          <w:p w14:paraId="5CCA25FA"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Clarify</w:t>
            </w:r>
            <w:r w:rsidRPr="007F7B04">
              <w:rPr>
                <w:rFonts w:ascii="Arial" w:hAnsi="Arial" w:cs="Arial"/>
                <w:sz w:val="18"/>
                <w:szCs w:val="18"/>
              </w:rPr>
              <w:t xml:space="preserve"> management responsibilities</w:t>
            </w:r>
          </w:p>
          <w:p w14:paraId="521FDB95"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Apply advanced site selection and site preparation (i.e. ecosystem-based disaster risk reduction) to minimize disaster risk</w:t>
            </w:r>
          </w:p>
          <w:p w14:paraId="2B37D552"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Increase biodiversity and select species that mitigate disaster risk</w:t>
            </w:r>
          </w:p>
          <w:p w14:paraId="17FF7DBD"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Identify high-risk zones and locate p</w:t>
            </w:r>
            <w:r w:rsidRPr="00C57006">
              <w:rPr>
                <w:rFonts w:ascii="Arial" w:hAnsi="Arial" w:cs="Arial"/>
                <w:sz w:val="18"/>
                <w:szCs w:val="18"/>
              </w:rPr>
              <w:t xml:space="preserve">roject </w:t>
            </w:r>
            <w:r>
              <w:rPr>
                <w:rFonts w:ascii="Arial" w:hAnsi="Arial" w:cs="Arial"/>
                <w:sz w:val="18"/>
                <w:szCs w:val="18"/>
              </w:rPr>
              <w:t>activities</w:t>
            </w:r>
            <w:r w:rsidRPr="00C57006">
              <w:rPr>
                <w:rFonts w:ascii="Arial" w:hAnsi="Arial" w:cs="Arial"/>
                <w:sz w:val="18"/>
                <w:szCs w:val="18"/>
              </w:rPr>
              <w:t xml:space="preserve"> away from places where natural disasters happen frequently</w:t>
            </w:r>
          </w:p>
          <w:p w14:paraId="3F87720F" w14:textId="77777777" w:rsidR="00DB76FF" w:rsidRPr="00C476FF" w:rsidRDefault="00DB76FF" w:rsidP="00DB76FF">
            <w:pPr>
              <w:pStyle w:val="ListParagraph1"/>
              <w:numPr>
                <w:ilvl w:val="0"/>
                <w:numId w:val="38"/>
              </w:numPr>
              <w:snapToGrid w:val="0"/>
              <w:ind w:left="263" w:hanging="189"/>
              <w:jc w:val="left"/>
              <w:rPr>
                <w:rFonts w:ascii="Arial" w:hAnsi="Arial" w:cs="Arial"/>
                <w:sz w:val="18"/>
                <w:szCs w:val="18"/>
              </w:rPr>
            </w:pPr>
            <w:r w:rsidRPr="007F7B04">
              <w:rPr>
                <w:rFonts w:ascii="Arial" w:hAnsi="Arial" w:cs="Arial"/>
                <w:sz w:val="18"/>
                <w:szCs w:val="18"/>
              </w:rPr>
              <w:t>Increasing fire suppression efforts (fire equipment and tools, and fire suppression funds)</w:t>
            </w:r>
          </w:p>
        </w:tc>
      </w:tr>
      <w:tr w:rsidR="00DB76FF" w:rsidRPr="007F7B04" w14:paraId="744E682C"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1B0EC818" w14:textId="77777777" w:rsidR="00DB76FF" w:rsidRPr="007F7B04" w:rsidRDefault="00DB76FF" w:rsidP="0007519F">
            <w:pPr>
              <w:snapToGrid w:val="0"/>
              <w:contextualSpacing/>
              <w:rPr>
                <w:rFonts w:cs="Arial"/>
                <w:sz w:val="18"/>
                <w:szCs w:val="18"/>
              </w:rPr>
            </w:pPr>
            <w:r w:rsidRPr="007F7B04">
              <w:rPr>
                <w:rFonts w:cs="Arial"/>
                <w:sz w:val="18"/>
                <w:szCs w:val="18"/>
              </w:rPr>
              <w:t>Insect</w:t>
            </w:r>
            <w:r>
              <w:rPr>
                <w:rFonts w:cs="Arial"/>
                <w:sz w:val="18"/>
                <w:szCs w:val="18"/>
              </w:rPr>
              <w:t>/pathogen</w:t>
            </w:r>
            <w:r w:rsidRPr="007F7B04">
              <w:rPr>
                <w:rFonts w:cs="Arial"/>
                <w:sz w:val="18"/>
                <w:szCs w:val="18"/>
              </w:rPr>
              <w:t xml:space="preserve"> outbreaks</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211EF732" w14:textId="77777777" w:rsidR="00DB76FF" w:rsidRPr="007F7B04" w:rsidRDefault="00DB76FF" w:rsidP="0007519F">
            <w:pPr>
              <w:snapToGrid w:val="0"/>
              <w:contextualSpacing/>
              <w:jc w:val="center"/>
              <w:rPr>
                <w:rFonts w:cs="Arial"/>
                <w:sz w:val="18"/>
                <w:szCs w:val="18"/>
              </w:rPr>
            </w:pPr>
            <w:r>
              <w:rPr>
                <w:rFonts w:cs="Arial"/>
                <w:sz w:val="18"/>
                <w:szCs w:val="18"/>
              </w:rPr>
              <w:t>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3BFDEEAA" w14:textId="77777777" w:rsidR="00DB76FF" w:rsidRPr="007F7B04" w:rsidRDefault="00DB76FF" w:rsidP="0007519F">
            <w:pPr>
              <w:snapToGrid w:val="0"/>
              <w:contextualSpacing/>
              <w:jc w:val="center"/>
              <w:rPr>
                <w:rFonts w:cs="Arial"/>
                <w:sz w:val="18"/>
                <w:szCs w:val="18"/>
              </w:rPr>
            </w:pPr>
            <w:r>
              <w:rPr>
                <w:rFonts w:cs="Arial"/>
                <w:sz w:val="18"/>
                <w:szCs w:val="18"/>
              </w:rPr>
              <w:t>Moderate</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17B9BDC3" w14:textId="77777777" w:rsidR="00DB76FF" w:rsidRPr="007F7B04" w:rsidRDefault="00DB76FF" w:rsidP="0007519F">
            <w:pPr>
              <w:snapToGrid w:val="0"/>
              <w:contextualSpacing/>
              <w:jc w:val="center"/>
              <w:rPr>
                <w:rFonts w:cs="Arial"/>
                <w:sz w:val="18"/>
                <w:szCs w:val="18"/>
              </w:rPr>
            </w:pPr>
            <w:r>
              <w:rPr>
                <w:rFonts w:cs="Arial"/>
                <w:sz w:val="18"/>
                <w:szCs w:val="18"/>
              </w:rPr>
              <w:t>High</w:t>
            </w:r>
          </w:p>
        </w:tc>
        <w:tc>
          <w:tcPr>
            <w:tcW w:w="2500" w:type="pct"/>
            <w:tcBorders>
              <w:top w:val="nil"/>
              <w:left w:val="nil"/>
              <w:bottom w:val="single" w:sz="8" w:space="0" w:color="auto"/>
              <w:right w:val="single" w:sz="8" w:space="0" w:color="auto"/>
            </w:tcBorders>
          </w:tcPr>
          <w:p w14:paraId="4BB198B0" w14:textId="77777777" w:rsidR="00DB76FF" w:rsidRPr="00D90074" w:rsidRDefault="00DB76FF" w:rsidP="00DB76FF">
            <w:pPr>
              <w:pStyle w:val="ListParagraph1"/>
              <w:numPr>
                <w:ilvl w:val="0"/>
                <w:numId w:val="39"/>
              </w:numPr>
              <w:snapToGrid w:val="0"/>
              <w:ind w:left="344" w:hanging="180"/>
              <w:jc w:val="left"/>
              <w:rPr>
                <w:rFonts w:cs="Arial"/>
                <w:sz w:val="18"/>
                <w:szCs w:val="18"/>
              </w:rPr>
            </w:pPr>
            <w:r w:rsidRPr="00D90074">
              <w:rPr>
                <w:rFonts w:ascii="Arial" w:hAnsi="Arial" w:cs="Arial"/>
                <w:sz w:val="18"/>
                <w:szCs w:val="18"/>
              </w:rPr>
              <w:t xml:space="preserve">Improve monitoring skills </w:t>
            </w:r>
          </w:p>
          <w:p w14:paraId="773B7046" w14:textId="77777777" w:rsidR="00DB76FF" w:rsidRPr="00B41382" w:rsidRDefault="00DB76FF" w:rsidP="00DB76FF">
            <w:pPr>
              <w:pStyle w:val="ListParagraph1"/>
              <w:numPr>
                <w:ilvl w:val="0"/>
                <w:numId w:val="39"/>
              </w:numPr>
              <w:snapToGrid w:val="0"/>
              <w:ind w:left="344" w:hanging="180"/>
              <w:jc w:val="left"/>
              <w:rPr>
                <w:rFonts w:cs="Arial"/>
                <w:sz w:val="18"/>
                <w:szCs w:val="18"/>
              </w:rPr>
            </w:pPr>
            <w:r w:rsidRPr="00D90074">
              <w:rPr>
                <w:rFonts w:ascii="Arial" w:hAnsi="Arial" w:cs="Arial"/>
                <w:sz w:val="18"/>
                <w:szCs w:val="18"/>
              </w:rPr>
              <w:t>Increase scientific research and available applications</w:t>
            </w:r>
          </w:p>
          <w:p w14:paraId="3E4F338D" w14:textId="77777777" w:rsidR="00DB76FF" w:rsidRPr="00B41382" w:rsidRDefault="00DB76FF" w:rsidP="00DB76FF">
            <w:pPr>
              <w:pStyle w:val="ListParagraph1"/>
              <w:numPr>
                <w:ilvl w:val="0"/>
                <w:numId w:val="39"/>
              </w:numPr>
              <w:snapToGrid w:val="0"/>
              <w:ind w:left="344" w:hanging="180"/>
              <w:jc w:val="left"/>
              <w:rPr>
                <w:rFonts w:cs="Arial"/>
                <w:sz w:val="18"/>
                <w:szCs w:val="18"/>
              </w:rPr>
            </w:pPr>
            <w:r w:rsidRPr="00D90074">
              <w:rPr>
                <w:rFonts w:ascii="Arial" w:hAnsi="Arial" w:cs="Arial"/>
                <w:sz w:val="18"/>
                <w:szCs w:val="18"/>
              </w:rPr>
              <w:t xml:space="preserve">Increase </w:t>
            </w:r>
            <w:r>
              <w:rPr>
                <w:rFonts w:ascii="Arial" w:hAnsi="Arial" w:cs="Arial"/>
                <w:sz w:val="18"/>
                <w:szCs w:val="18"/>
              </w:rPr>
              <w:t xml:space="preserve">mitigation </w:t>
            </w:r>
            <w:r w:rsidRPr="00D90074">
              <w:rPr>
                <w:rFonts w:ascii="Arial" w:hAnsi="Arial" w:cs="Arial"/>
                <w:sz w:val="18"/>
                <w:szCs w:val="18"/>
              </w:rPr>
              <w:t>efforts (equipment and funds)</w:t>
            </w:r>
          </w:p>
          <w:p w14:paraId="7F798774" w14:textId="77777777" w:rsidR="00DB76FF" w:rsidRPr="00D90074" w:rsidRDefault="00DB76FF" w:rsidP="00DB76FF">
            <w:pPr>
              <w:pStyle w:val="ListParagraph1"/>
              <w:numPr>
                <w:ilvl w:val="0"/>
                <w:numId w:val="39"/>
              </w:numPr>
              <w:snapToGrid w:val="0"/>
              <w:ind w:left="344" w:hanging="180"/>
              <w:jc w:val="left"/>
              <w:rPr>
                <w:rFonts w:cs="Arial"/>
                <w:sz w:val="18"/>
                <w:szCs w:val="18"/>
              </w:rPr>
            </w:pPr>
            <w:r w:rsidRPr="00D90074">
              <w:rPr>
                <w:rFonts w:ascii="Arial" w:hAnsi="Arial" w:cs="Arial"/>
                <w:sz w:val="18"/>
                <w:szCs w:val="18"/>
              </w:rPr>
              <w:t>Increase biodiversity</w:t>
            </w:r>
          </w:p>
        </w:tc>
      </w:tr>
      <w:tr w:rsidR="00DB76FF" w:rsidRPr="007F7B04" w14:paraId="1D2D1892"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7EFF43B6" w14:textId="77777777" w:rsidR="00DB76FF" w:rsidRPr="007F7B04" w:rsidRDefault="00DB76FF" w:rsidP="0007519F">
            <w:pPr>
              <w:pStyle w:val="ListParagraph1"/>
              <w:snapToGrid w:val="0"/>
              <w:ind w:left="0"/>
              <w:jc w:val="left"/>
              <w:rPr>
                <w:rFonts w:ascii="Arial" w:hAnsi="Arial" w:cs="Arial"/>
                <w:sz w:val="18"/>
                <w:szCs w:val="18"/>
              </w:rPr>
            </w:pPr>
            <w:r w:rsidRPr="007F7B04">
              <w:rPr>
                <w:rFonts w:ascii="Arial" w:hAnsi="Arial" w:cs="Arial"/>
                <w:sz w:val="18"/>
                <w:szCs w:val="18"/>
              </w:rPr>
              <w:t>Illegal logging and lum</w:t>
            </w:r>
            <w:r>
              <w:rPr>
                <w:rFonts w:ascii="Arial" w:hAnsi="Arial" w:cs="Arial"/>
                <w:sz w:val="18"/>
                <w:szCs w:val="18"/>
              </w:rPr>
              <w:t>bering</w:t>
            </w:r>
            <w:r w:rsidRPr="00F712C1">
              <w:rPr>
                <w:rFonts w:ascii="Arial" w:hAnsi="Arial" w:cs="Arial"/>
                <w:sz w:val="18"/>
                <w:szCs w:val="18"/>
              </w:rPr>
              <w:t xml:space="preserve"> </w:t>
            </w:r>
            <w:r w:rsidRPr="00D90074">
              <w:rPr>
                <w:rFonts w:ascii="Arial" w:hAnsi="Arial" w:cs="Arial"/>
                <w:sz w:val="18"/>
                <w:szCs w:val="18"/>
              </w:rPr>
              <w:t xml:space="preserve">(in </w:t>
            </w:r>
            <w:r>
              <w:rPr>
                <w:rFonts w:ascii="Arial" w:hAnsi="Arial" w:cs="Arial"/>
                <w:sz w:val="18"/>
                <w:szCs w:val="18"/>
              </w:rPr>
              <w:t>Jiangxi</w:t>
            </w:r>
            <w:r w:rsidRPr="00D90074">
              <w:rPr>
                <w:rFonts w:ascii="Arial" w:hAnsi="Arial" w:cs="Arial"/>
                <w:sz w:val="18"/>
                <w:szCs w:val="18"/>
              </w:rPr>
              <w:t>)</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21D59455" w14:textId="77777777" w:rsidR="00DB76FF" w:rsidRPr="007F7B04" w:rsidRDefault="00DB76FF" w:rsidP="0007519F">
            <w:pPr>
              <w:snapToGrid w:val="0"/>
              <w:contextualSpacing/>
              <w:jc w:val="center"/>
              <w:rPr>
                <w:rFonts w:cs="Arial"/>
                <w:sz w:val="18"/>
                <w:szCs w:val="18"/>
              </w:rPr>
            </w:pPr>
            <w:r>
              <w:rPr>
                <w:rFonts w:cs="Arial"/>
                <w:sz w:val="18"/>
                <w:szCs w:val="18"/>
              </w:rPr>
              <w:t xml:space="preserve">Almost certain </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19A8340F" w14:textId="77777777" w:rsidR="00DB76FF" w:rsidRPr="007F7B04" w:rsidRDefault="00DB76FF" w:rsidP="0007519F">
            <w:pPr>
              <w:snapToGrid w:val="0"/>
              <w:contextualSpacing/>
              <w:jc w:val="center"/>
              <w:rPr>
                <w:rFonts w:cs="Arial"/>
                <w:sz w:val="18"/>
                <w:szCs w:val="18"/>
              </w:rPr>
            </w:pPr>
            <w:r>
              <w:rPr>
                <w:rFonts w:cs="Arial"/>
                <w:sz w:val="18"/>
                <w:szCs w:val="18"/>
              </w:rPr>
              <w:t>Insignificant</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64E1D93F" w14:textId="77777777" w:rsidR="00DB76FF" w:rsidRPr="007F7B04" w:rsidRDefault="00DB76FF" w:rsidP="0007519F">
            <w:pPr>
              <w:snapToGrid w:val="0"/>
              <w:contextualSpacing/>
              <w:jc w:val="center"/>
              <w:rPr>
                <w:rFonts w:cs="Arial"/>
                <w:sz w:val="18"/>
                <w:szCs w:val="18"/>
              </w:rPr>
            </w:pPr>
            <w:r>
              <w:rPr>
                <w:rFonts w:cs="Arial"/>
                <w:sz w:val="18"/>
                <w:szCs w:val="18"/>
              </w:rPr>
              <w:t>High</w:t>
            </w:r>
          </w:p>
        </w:tc>
        <w:tc>
          <w:tcPr>
            <w:tcW w:w="2500" w:type="pct"/>
            <w:tcBorders>
              <w:top w:val="nil"/>
              <w:left w:val="nil"/>
              <w:bottom w:val="single" w:sz="8" w:space="0" w:color="auto"/>
              <w:right w:val="single" w:sz="8" w:space="0" w:color="auto"/>
            </w:tcBorders>
          </w:tcPr>
          <w:p w14:paraId="47582FC3" w14:textId="77777777" w:rsidR="00DB76FF" w:rsidRPr="00C57006" w:rsidRDefault="00DB76FF" w:rsidP="00DB76FF">
            <w:pPr>
              <w:pStyle w:val="ListParagraph1"/>
              <w:numPr>
                <w:ilvl w:val="0"/>
                <w:numId w:val="38"/>
              </w:numPr>
              <w:snapToGrid w:val="0"/>
              <w:ind w:left="344" w:hanging="180"/>
              <w:jc w:val="left"/>
              <w:rPr>
                <w:rFonts w:ascii="Arial" w:hAnsi="Arial" w:cs="Arial"/>
                <w:sz w:val="18"/>
                <w:szCs w:val="18"/>
              </w:rPr>
            </w:pPr>
            <w:r>
              <w:rPr>
                <w:rFonts w:ascii="Arial" w:hAnsi="Arial" w:cs="Arial"/>
                <w:sz w:val="18"/>
                <w:szCs w:val="18"/>
              </w:rPr>
              <w:t>Review and propose improvements to relevant regulations and their enforcement</w:t>
            </w:r>
          </w:p>
        </w:tc>
      </w:tr>
      <w:tr w:rsidR="00DB76FF" w:rsidRPr="007F7B04" w14:paraId="517D9A20"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66144C83" w14:textId="77777777" w:rsidR="00DB76FF" w:rsidRPr="007F7B04" w:rsidRDefault="00DB76FF" w:rsidP="0007519F">
            <w:pPr>
              <w:snapToGrid w:val="0"/>
              <w:contextualSpacing/>
              <w:rPr>
                <w:rFonts w:cs="Arial"/>
                <w:sz w:val="18"/>
                <w:szCs w:val="18"/>
              </w:rPr>
            </w:pPr>
            <w:r>
              <w:rPr>
                <w:rFonts w:cs="Arial"/>
                <w:sz w:val="18"/>
                <w:szCs w:val="18"/>
              </w:rPr>
              <w:t xml:space="preserve">Expropriation and/or </w:t>
            </w:r>
            <w:r w:rsidRPr="007F7B04">
              <w:rPr>
                <w:rFonts w:cs="Arial"/>
                <w:sz w:val="18"/>
                <w:szCs w:val="18"/>
              </w:rPr>
              <w:t>occupation of forestland</w:t>
            </w:r>
            <w:r>
              <w:rPr>
                <w:rFonts w:cs="Arial"/>
                <w:sz w:val="18"/>
                <w:szCs w:val="18"/>
              </w:rPr>
              <w:t xml:space="preserve"> (in Jiangxi)</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33C835A0" w14:textId="77777777" w:rsidR="00DB76FF" w:rsidRPr="007F7B04" w:rsidRDefault="00DB76FF" w:rsidP="0007519F">
            <w:pPr>
              <w:snapToGrid w:val="0"/>
              <w:contextualSpacing/>
              <w:jc w:val="center"/>
              <w:rPr>
                <w:rFonts w:cs="Arial"/>
                <w:sz w:val="18"/>
                <w:szCs w:val="18"/>
              </w:rPr>
            </w:pPr>
            <w:r>
              <w:rPr>
                <w:rFonts w:cs="Arial"/>
                <w:sz w:val="18"/>
                <w:szCs w:val="18"/>
              </w:rPr>
              <w:t xml:space="preserve">Almost certain </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22BE1484" w14:textId="77777777" w:rsidR="00DB76FF" w:rsidRPr="007F7B04" w:rsidRDefault="00DB76FF" w:rsidP="0007519F">
            <w:pPr>
              <w:snapToGrid w:val="0"/>
              <w:contextualSpacing/>
              <w:jc w:val="center"/>
              <w:rPr>
                <w:rFonts w:cs="Arial"/>
                <w:sz w:val="18"/>
                <w:szCs w:val="18"/>
              </w:rPr>
            </w:pPr>
            <w:r>
              <w:rPr>
                <w:rFonts w:cs="Arial"/>
                <w:sz w:val="18"/>
                <w:szCs w:val="18"/>
              </w:rPr>
              <w:t>Insignificant</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7125DA2D" w14:textId="77777777" w:rsidR="00DB76FF" w:rsidRPr="007F7B04" w:rsidRDefault="00DB76FF" w:rsidP="0007519F">
            <w:pPr>
              <w:snapToGrid w:val="0"/>
              <w:contextualSpacing/>
              <w:jc w:val="center"/>
              <w:rPr>
                <w:rFonts w:cs="Arial"/>
                <w:sz w:val="18"/>
                <w:szCs w:val="18"/>
              </w:rPr>
            </w:pPr>
            <w:r>
              <w:rPr>
                <w:rFonts w:cs="Arial"/>
                <w:sz w:val="18"/>
                <w:szCs w:val="18"/>
              </w:rPr>
              <w:t>High</w:t>
            </w:r>
          </w:p>
        </w:tc>
        <w:tc>
          <w:tcPr>
            <w:tcW w:w="2500" w:type="pct"/>
            <w:tcBorders>
              <w:top w:val="nil"/>
              <w:left w:val="nil"/>
              <w:bottom w:val="single" w:sz="8" w:space="0" w:color="auto"/>
              <w:right w:val="single" w:sz="8" w:space="0" w:color="auto"/>
            </w:tcBorders>
          </w:tcPr>
          <w:p w14:paraId="542FE276" w14:textId="77777777" w:rsidR="00DB76FF" w:rsidRDefault="00DB76FF" w:rsidP="00DB76FF">
            <w:pPr>
              <w:pStyle w:val="ListParagraph1"/>
              <w:numPr>
                <w:ilvl w:val="0"/>
                <w:numId w:val="38"/>
              </w:numPr>
              <w:snapToGrid w:val="0"/>
              <w:ind w:left="344" w:hanging="180"/>
              <w:jc w:val="left"/>
              <w:rPr>
                <w:rFonts w:ascii="Arial" w:hAnsi="Arial" w:cs="Arial"/>
                <w:sz w:val="18"/>
                <w:szCs w:val="18"/>
              </w:rPr>
            </w:pPr>
            <w:r>
              <w:rPr>
                <w:rFonts w:ascii="Arial" w:hAnsi="Arial" w:cs="Arial"/>
                <w:sz w:val="18"/>
                <w:szCs w:val="18"/>
              </w:rPr>
              <w:t>Review and propose improvements to relevant regulations and their enforcement</w:t>
            </w:r>
          </w:p>
          <w:p w14:paraId="4C0FBB48" w14:textId="77777777" w:rsidR="00DB76FF" w:rsidRDefault="00DB76FF" w:rsidP="00DB76FF">
            <w:pPr>
              <w:pStyle w:val="ListParagraph1"/>
              <w:numPr>
                <w:ilvl w:val="0"/>
                <w:numId w:val="38"/>
              </w:numPr>
              <w:snapToGrid w:val="0"/>
              <w:ind w:left="344" w:hanging="180"/>
              <w:jc w:val="left"/>
              <w:rPr>
                <w:rFonts w:ascii="Arial" w:hAnsi="Arial" w:cs="Arial"/>
                <w:sz w:val="18"/>
                <w:szCs w:val="18"/>
              </w:rPr>
            </w:pPr>
            <w:r>
              <w:rPr>
                <w:rFonts w:ascii="Arial" w:hAnsi="Arial" w:cs="Arial"/>
                <w:sz w:val="18"/>
                <w:szCs w:val="18"/>
              </w:rPr>
              <w:t>Clear understanding that the project won’t fund activities that may lead to expropriation</w:t>
            </w:r>
          </w:p>
          <w:p w14:paraId="1290A103" w14:textId="77777777" w:rsidR="00DB76FF" w:rsidRPr="00C57006" w:rsidRDefault="00DB76FF" w:rsidP="00DB76FF">
            <w:pPr>
              <w:pStyle w:val="ListParagraph1"/>
              <w:numPr>
                <w:ilvl w:val="0"/>
                <w:numId w:val="38"/>
              </w:numPr>
              <w:snapToGrid w:val="0"/>
              <w:ind w:left="344" w:hanging="180"/>
              <w:jc w:val="left"/>
              <w:rPr>
                <w:rFonts w:ascii="Arial" w:hAnsi="Arial" w:cs="Arial"/>
                <w:sz w:val="18"/>
                <w:szCs w:val="18"/>
              </w:rPr>
            </w:pPr>
          </w:p>
        </w:tc>
      </w:tr>
      <w:tr w:rsidR="00DB76FF" w:rsidRPr="007F7B04" w14:paraId="5E813B10"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5A8E93A4" w14:textId="77777777" w:rsidR="00DB76FF" w:rsidRPr="00B826AC" w:rsidRDefault="00DB76FF" w:rsidP="0007519F">
            <w:pPr>
              <w:snapToGrid w:val="0"/>
              <w:contextualSpacing/>
              <w:rPr>
                <w:rFonts w:cs="Arial"/>
                <w:sz w:val="18"/>
                <w:szCs w:val="18"/>
              </w:rPr>
            </w:pPr>
            <w:r>
              <w:rPr>
                <w:rFonts w:cs="Arial"/>
                <w:sz w:val="18"/>
                <w:szCs w:val="18"/>
              </w:rPr>
              <w:t>Damage to m</w:t>
            </w:r>
            <w:r w:rsidRPr="00B826AC">
              <w:rPr>
                <w:rFonts w:cs="Arial"/>
                <w:sz w:val="18"/>
                <w:szCs w:val="18"/>
              </w:rPr>
              <w:t xml:space="preserve">onitoring system </w:t>
            </w:r>
            <w:r>
              <w:rPr>
                <w:rFonts w:cs="Arial"/>
                <w:sz w:val="18"/>
                <w:szCs w:val="18"/>
              </w:rPr>
              <w:t xml:space="preserve">equipment </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2AC2E880" w14:textId="77777777" w:rsidR="00DB76FF" w:rsidRPr="00B826AC" w:rsidRDefault="00DB76FF" w:rsidP="0007519F">
            <w:pPr>
              <w:snapToGrid w:val="0"/>
              <w:contextualSpacing/>
              <w:jc w:val="center"/>
              <w:rPr>
                <w:rFonts w:cs="Arial"/>
                <w:sz w:val="18"/>
                <w:szCs w:val="18"/>
              </w:rPr>
            </w:pPr>
            <w:r>
              <w:rPr>
                <w:rFonts w:cs="Arial"/>
                <w:sz w:val="18"/>
                <w:szCs w:val="18"/>
              </w:rPr>
              <w:t>Unlikely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125E3BE3" w14:textId="77777777" w:rsidR="00DB76FF" w:rsidRPr="00B826AC" w:rsidRDefault="00DB76FF" w:rsidP="0007519F">
            <w:pPr>
              <w:snapToGrid w:val="0"/>
              <w:contextualSpacing/>
              <w:jc w:val="center"/>
              <w:rPr>
                <w:rFonts w:cs="Arial"/>
                <w:sz w:val="18"/>
                <w:szCs w:val="18"/>
              </w:rPr>
            </w:pPr>
            <w:r>
              <w:rPr>
                <w:rFonts w:cs="Arial"/>
                <w:sz w:val="18"/>
                <w:szCs w:val="18"/>
              </w:rPr>
              <w:t>Minor</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442C2E95" w14:textId="77777777" w:rsidR="00DB76FF" w:rsidRPr="00B826AC" w:rsidRDefault="00DB76FF" w:rsidP="0007519F">
            <w:pPr>
              <w:snapToGrid w:val="0"/>
              <w:contextualSpacing/>
              <w:jc w:val="center"/>
              <w:rPr>
                <w:rFonts w:cs="Arial"/>
                <w:sz w:val="18"/>
                <w:szCs w:val="18"/>
              </w:rPr>
            </w:pPr>
            <w:r>
              <w:rPr>
                <w:rFonts w:cs="Arial"/>
                <w:sz w:val="18"/>
                <w:szCs w:val="18"/>
              </w:rPr>
              <w:t>Low</w:t>
            </w:r>
          </w:p>
        </w:tc>
        <w:tc>
          <w:tcPr>
            <w:tcW w:w="2500" w:type="pct"/>
            <w:tcBorders>
              <w:top w:val="nil"/>
              <w:left w:val="nil"/>
              <w:bottom w:val="single" w:sz="8" w:space="0" w:color="auto"/>
              <w:right w:val="single" w:sz="8" w:space="0" w:color="auto"/>
            </w:tcBorders>
            <w:tcMar>
              <w:top w:w="0" w:type="dxa"/>
              <w:left w:w="108" w:type="dxa"/>
              <w:bottom w:w="0" w:type="dxa"/>
              <w:right w:w="108" w:type="dxa"/>
            </w:tcMar>
          </w:tcPr>
          <w:p w14:paraId="6E03F007" w14:textId="77777777" w:rsidR="00DB76FF" w:rsidRPr="00B826AC"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Take risk into account</w:t>
            </w:r>
            <w:r w:rsidRPr="00D90074">
              <w:rPr>
                <w:rFonts w:ascii="Arial" w:hAnsi="Arial" w:cs="Arial"/>
                <w:sz w:val="18"/>
                <w:szCs w:val="18"/>
              </w:rPr>
              <w:t xml:space="preserve"> when setting up the system</w:t>
            </w:r>
          </w:p>
          <w:p w14:paraId="281C3DF2" w14:textId="77777777" w:rsidR="00DB76FF" w:rsidRPr="00B826AC" w:rsidRDefault="00DB76FF" w:rsidP="00DB76FF">
            <w:pPr>
              <w:pStyle w:val="ListParagraph1"/>
              <w:numPr>
                <w:ilvl w:val="0"/>
                <w:numId w:val="38"/>
              </w:numPr>
              <w:snapToGrid w:val="0"/>
              <w:ind w:left="263" w:hanging="189"/>
              <w:jc w:val="left"/>
              <w:rPr>
                <w:rFonts w:ascii="Arial" w:hAnsi="Arial" w:cs="Arial"/>
                <w:sz w:val="18"/>
                <w:szCs w:val="18"/>
              </w:rPr>
            </w:pPr>
            <w:r w:rsidRPr="00302475">
              <w:rPr>
                <w:rFonts w:ascii="Arial" w:hAnsi="Arial" w:cs="Arial"/>
                <w:sz w:val="18"/>
                <w:szCs w:val="18"/>
              </w:rPr>
              <w:t>Set</w:t>
            </w:r>
            <w:r w:rsidRPr="00D90074">
              <w:rPr>
                <w:rFonts w:ascii="Arial" w:hAnsi="Arial" w:cs="Arial"/>
                <w:sz w:val="18"/>
                <w:szCs w:val="18"/>
              </w:rPr>
              <w:t xml:space="preserve"> up more monitoring points to reduce risks</w:t>
            </w:r>
          </w:p>
        </w:tc>
      </w:tr>
      <w:tr w:rsidR="00DB76FF" w:rsidRPr="007F7B04" w14:paraId="2D2BC2C1"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1EC3BFF6" w14:textId="77777777" w:rsidR="00DB76FF" w:rsidRPr="00D90074" w:rsidRDefault="00DB76FF" w:rsidP="0007519F">
            <w:pPr>
              <w:snapToGrid w:val="0"/>
              <w:contextualSpacing/>
              <w:rPr>
                <w:rFonts w:cs="Arial"/>
                <w:sz w:val="18"/>
                <w:szCs w:val="18"/>
              </w:rPr>
            </w:pPr>
            <w:r w:rsidRPr="00D90074">
              <w:rPr>
                <w:rFonts w:cs="Arial"/>
                <w:sz w:val="18"/>
                <w:szCs w:val="18"/>
              </w:rPr>
              <w:t>Pol</w:t>
            </w:r>
            <w:r w:rsidRPr="002335A4">
              <w:rPr>
                <w:rFonts w:cs="Arial"/>
                <w:sz w:val="18"/>
                <w:szCs w:val="18"/>
              </w:rPr>
              <w:t xml:space="preserve">icy risks (from country level: </w:t>
            </w:r>
            <w:r>
              <w:rPr>
                <w:rFonts w:cs="Arial"/>
                <w:sz w:val="18"/>
                <w:szCs w:val="18"/>
              </w:rPr>
              <w:t xml:space="preserve">e.g. </w:t>
            </w:r>
            <w:r w:rsidRPr="002335A4">
              <w:rPr>
                <w:rFonts w:cs="Arial"/>
                <w:sz w:val="18"/>
                <w:szCs w:val="18"/>
              </w:rPr>
              <w:t>number</w:t>
            </w:r>
            <w:r>
              <w:rPr>
                <w:rFonts w:cs="Arial"/>
                <w:sz w:val="18"/>
                <w:szCs w:val="18"/>
              </w:rPr>
              <w:t xml:space="preserve"> of projects/investment decreases; harvesting quotas interfere with project</w:t>
            </w:r>
            <w:r w:rsidRPr="00D90074">
              <w:rPr>
                <w:rFonts w:cs="Arial"/>
                <w:sz w:val="18"/>
                <w:szCs w:val="18"/>
              </w:rPr>
              <w:t>)</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56A81077" w14:textId="77777777" w:rsidR="00DB76FF" w:rsidRPr="00D90074" w:rsidRDefault="00DB76FF" w:rsidP="0007519F">
            <w:pPr>
              <w:snapToGrid w:val="0"/>
              <w:contextualSpacing/>
              <w:jc w:val="center"/>
              <w:rPr>
                <w:rFonts w:cs="Arial"/>
                <w:sz w:val="18"/>
                <w:szCs w:val="18"/>
              </w:rPr>
            </w:pPr>
            <w:r>
              <w:rPr>
                <w:rFonts w:cs="Arial"/>
                <w:sz w:val="18"/>
                <w:szCs w:val="18"/>
              </w:rPr>
              <w:t>Likely to almost certain</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088C85BE" w14:textId="77777777" w:rsidR="00DB76FF" w:rsidRPr="00D90074" w:rsidRDefault="00DB76FF" w:rsidP="0007519F">
            <w:pPr>
              <w:snapToGrid w:val="0"/>
              <w:contextualSpacing/>
              <w:jc w:val="center"/>
              <w:rPr>
                <w:rFonts w:cs="Arial"/>
                <w:sz w:val="18"/>
                <w:szCs w:val="18"/>
              </w:rPr>
            </w:pPr>
            <w:r>
              <w:rPr>
                <w:rFonts w:cs="Arial"/>
                <w:sz w:val="18"/>
                <w:szCs w:val="18"/>
              </w:rPr>
              <w:t>Major to catastrophic</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11F37BB4" w14:textId="77777777" w:rsidR="00DB76FF" w:rsidRPr="00D90074" w:rsidRDefault="00DB76FF" w:rsidP="0007519F">
            <w:pPr>
              <w:snapToGrid w:val="0"/>
              <w:contextualSpacing/>
              <w:jc w:val="center"/>
              <w:rPr>
                <w:rFonts w:cs="Arial"/>
                <w:sz w:val="18"/>
                <w:szCs w:val="18"/>
              </w:rPr>
            </w:pPr>
            <w:r>
              <w:rPr>
                <w:rFonts w:cs="Arial"/>
                <w:sz w:val="18"/>
                <w:szCs w:val="18"/>
              </w:rPr>
              <w:t>High to Extreme</w:t>
            </w:r>
          </w:p>
        </w:tc>
        <w:tc>
          <w:tcPr>
            <w:tcW w:w="2500" w:type="pct"/>
            <w:tcBorders>
              <w:top w:val="nil"/>
              <w:left w:val="nil"/>
              <w:bottom w:val="single" w:sz="8" w:space="0" w:color="auto"/>
              <w:right w:val="single" w:sz="8" w:space="0" w:color="auto"/>
            </w:tcBorders>
            <w:tcMar>
              <w:top w:w="0" w:type="dxa"/>
              <w:left w:w="108" w:type="dxa"/>
              <w:bottom w:w="0" w:type="dxa"/>
              <w:right w:w="108" w:type="dxa"/>
            </w:tcMar>
          </w:tcPr>
          <w:p w14:paraId="44DD6C47" w14:textId="77777777" w:rsidR="00DB76FF" w:rsidRPr="00C57006"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Build s</w:t>
            </w:r>
            <w:r w:rsidRPr="00C57006">
              <w:rPr>
                <w:rFonts w:ascii="Arial" w:hAnsi="Arial" w:cs="Arial"/>
                <w:sz w:val="18"/>
                <w:szCs w:val="18"/>
              </w:rPr>
              <w:t>upport from</w:t>
            </w:r>
            <w:r>
              <w:rPr>
                <w:rFonts w:ascii="Arial" w:hAnsi="Arial" w:cs="Arial"/>
                <w:sz w:val="18"/>
                <w:szCs w:val="18"/>
              </w:rPr>
              <w:t xml:space="preserve"> Central Government through</w:t>
            </w:r>
            <w:r w:rsidRPr="00C57006">
              <w:rPr>
                <w:rFonts w:ascii="Arial" w:hAnsi="Arial" w:cs="Arial"/>
                <w:sz w:val="18"/>
                <w:szCs w:val="18"/>
              </w:rPr>
              <w:t xml:space="preserve"> SFA</w:t>
            </w:r>
          </w:p>
          <w:p w14:paraId="7D8FA8FF" w14:textId="77777777" w:rsidR="00DB76FF" w:rsidRPr="00D90074" w:rsidRDefault="00DB76FF" w:rsidP="00DB76FF">
            <w:pPr>
              <w:pStyle w:val="ListParagraph"/>
              <w:numPr>
                <w:ilvl w:val="0"/>
                <w:numId w:val="38"/>
              </w:numPr>
              <w:snapToGrid w:val="0"/>
              <w:spacing w:after="0"/>
              <w:ind w:left="263" w:hanging="189"/>
              <w:rPr>
                <w:rFonts w:cs="Arial"/>
                <w:kern w:val="2"/>
                <w:sz w:val="18"/>
              </w:rPr>
            </w:pPr>
            <w:r w:rsidRPr="00D90074">
              <w:rPr>
                <w:rFonts w:cs="Arial"/>
                <w:kern w:val="2"/>
                <w:sz w:val="18"/>
              </w:rPr>
              <w:t xml:space="preserve">Support from provincial and </w:t>
            </w:r>
            <w:r>
              <w:rPr>
                <w:rFonts w:cs="Arial"/>
                <w:kern w:val="2"/>
                <w:sz w:val="18"/>
              </w:rPr>
              <w:t>city</w:t>
            </w:r>
            <w:r w:rsidRPr="00D90074">
              <w:rPr>
                <w:rFonts w:cs="Arial"/>
                <w:kern w:val="2"/>
                <w:sz w:val="18"/>
              </w:rPr>
              <w:t xml:space="preserve"> level</w:t>
            </w:r>
          </w:p>
          <w:p w14:paraId="0B532A3D" w14:textId="77777777" w:rsidR="00DB76FF" w:rsidRDefault="00DB76FF" w:rsidP="00DB76FF">
            <w:pPr>
              <w:pStyle w:val="ListParagraph"/>
              <w:numPr>
                <w:ilvl w:val="0"/>
                <w:numId w:val="38"/>
              </w:numPr>
              <w:snapToGrid w:val="0"/>
              <w:spacing w:after="0"/>
              <w:ind w:left="263" w:hanging="189"/>
              <w:rPr>
                <w:rFonts w:cs="Arial"/>
                <w:kern w:val="2"/>
                <w:sz w:val="18"/>
              </w:rPr>
            </w:pPr>
            <w:r w:rsidRPr="00D90074">
              <w:rPr>
                <w:rFonts w:cs="Arial"/>
                <w:kern w:val="2"/>
                <w:sz w:val="18"/>
              </w:rPr>
              <w:t>Develop and reinforce SFF Management Regulations to buffer against external policy change</w:t>
            </w:r>
          </w:p>
          <w:p w14:paraId="10881358" w14:textId="77777777" w:rsidR="00DB76FF" w:rsidRDefault="00DB76FF" w:rsidP="00DB76FF">
            <w:pPr>
              <w:pStyle w:val="ListParagraph"/>
              <w:numPr>
                <w:ilvl w:val="0"/>
                <w:numId w:val="38"/>
              </w:numPr>
              <w:snapToGrid w:val="0"/>
              <w:spacing w:after="0"/>
              <w:ind w:left="263" w:hanging="189"/>
              <w:rPr>
                <w:rFonts w:cs="Arial"/>
                <w:kern w:val="2"/>
                <w:sz w:val="18"/>
              </w:rPr>
            </w:pPr>
            <w:r>
              <w:rPr>
                <w:rFonts w:cs="Arial"/>
                <w:kern w:val="2"/>
                <w:sz w:val="18"/>
              </w:rPr>
              <w:t>Negotiate policy exemptions for SFF pilot projects (e.g. harvesting quotas)</w:t>
            </w:r>
          </w:p>
          <w:p w14:paraId="4F5ADEC0" w14:textId="77777777" w:rsidR="00DB76FF" w:rsidRPr="00D90074" w:rsidRDefault="00DB76FF" w:rsidP="00DB76FF">
            <w:pPr>
              <w:pStyle w:val="ListParagraph"/>
              <w:numPr>
                <w:ilvl w:val="0"/>
                <w:numId w:val="38"/>
              </w:numPr>
              <w:snapToGrid w:val="0"/>
              <w:spacing w:after="0"/>
              <w:ind w:left="263" w:hanging="189"/>
              <w:rPr>
                <w:rFonts w:cs="Arial"/>
                <w:kern w:val="2"/>
                <w:sz w:val="18"/>
              </w:rPr>
            </w:pPr>
            <w:r>
              <w:rPr>
                <w:rFonts w:cs="Arial"/>
                <w:kern w:val="2"/>
                <w:sz w:val="18"/>
              </w:rPr>
              <w:t>Negotiate to increase eco-compensation standards from national, provincial and county levels</w:t>
            </w:r>
          </w:p>
          <w:p w14:paraId="6C204609" w14:textId="77777777" w:rsidR="00DB76FF" w:rsidRPr="00187FEB" w:rsidRDefault="00DB76FF" w:rsidP="00DB76FF">
            <w:pPr>
              <w:pStyle w:val="ListParagraph"/>
              <w:numPr>
                <w:ilvl w:val="0"/>
                <w:numId w:val="38"/>
              </w:numPr>
              <w:snapToGrid w:val="0"/>
              <w:spacing w:after="0"/>
              <w:ind w:left="263" w:hanging="189"/>
              <w:rPr>
                <w:rFonts w:cs="Arial"/>
                <w:kern w:val="2"/>
                <w:sz w:val="18"/>
              </w:rPr>
            </w:pPr>
            <w:r w:rsidRPr="00D90074">
              <w:rPr>
                <w:rFonts w:cs="Arial"/>
                <w:kern w:val="2"/>
                <w:sz w:val="18"/>
              </w:rPr>
              <w:t>Centralize SFF management</w:t>
            </w:r>
          </w:p>
        </w:tc>
      </w:tr>
      <w:tr w:rsidR="00DB76FF" w:rsidRPr="007F7B04" w14:paraId="3D1FEFB6" w14:textId="77777777" w:rsidTr="0007519F">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02DB26C8" w14:textId="77777777" w:rsidR="00DB76FF" w:rsidRPr="00D90074" w:rsidRDefault="00DB76FF" w:rsidP="0007519F">
            <w:pPr>
              <w:pStyle w:val="ListParagraph1"/>
              <w:snapToGrid w:val="0"/>
              <w:ind w:left="0"/>
              <w:jc w:val="left"/>
              <w:rPr>
                <w:rFonts w:ascii="Arial" w:hAnsi="Arial" w:cs="Arial"/>
                <w:sz w:val="18"/>
                <w:szCs w:val="18"/>
              </w:rPr>
            </w:pPr>
            <w:r>
              <w:rPr>
                <w:rFonts w:ascii="Arial" w:hAnsi="Arial" w:cs="Arial"/>
                <w:sz w:val="18"/>
                <w:szCs w:val="18"/>
              </w:rPr>
              <w:t xml:space="preserve">High turnover of SFF &amp; county/city </w:t>
            </w:r>
            <w:r w:rsidRPr="00D90074">
              <w:rPr>
                <w:rFonts w:ascii="Arial" w:hAnsi="Arial" w:cs="Arial"/>
                <w:sz w:val="18"/>
                <w:szCs w:val="18"/>
              </w:rPr>
              <w:t>project staff</w:t>
            </w:r>
            <w:r>
              <w:rPr>
                <w:rFonts w:ascii="Arial" w:hAnsi="Arial" w:cs="Arial"/>
                <w:sz w:val="18"/>
                <w:szCs w:val="18"/>
              </w:rPr>
              <w:t>&amp; participants</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2C6B70C4" w14:textId="77777777" w:rsidR="00DB76FF" w:rsidRPr="00D90074" w:rsidRDefault="00DB76FF" w:rsidP="0007519F">
            <w:pPr>
              <w:snapToGrid w:val="0"/>
              <w:contextualSpacing/>
              <w:jc w:val="center"/>
              <w:rPr>
                <w:rFonts w:cs="Arial"/>
                <w:sz w:val="18"/>
                <w:szCs w:val="18"/>
              </w:rPr>
            </w:pPr>
            <w:r>
              <w:rPr>
                <w:rFonts w:cs="Arial"/>
                <w:sz w:val="18"/>
                <w:szCs w:val="18"/>
              </w:rPr>
              <w:t>Moderately 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30D1EC31" w14:textId="77777777" w:rsidR="00DB76FF" w:rsidRPr="00D90074" w:rsidRDefault="00DB76FF" w:rsidP="0007519F">
            <w:pPr>
              <w:snapToGrid w:val="0"/>
              <w:contextualSpacing/>
              <w:jc w:val="center"/>
              <w:rPr>
                <w:rFonts w:cs="Arial"/>
                <w:sz w:val="18"/>
                <w:szCs w:val="18"/>
              </w:rPr>
            </w:pPr>
            <w:r w:rsidRPr="00F712C1">
              <w:rPr>
                <w:rFonts w:cs="Arial"/>
                <w:sz w:val="18"/>
                <w:szCs w:val="18"/>
              </w:rPr>
              <w:t>Moderate</w:t>
            </w:r>
          </w:p>
        </w:tc>
        <w:tc>
          <w:tcPr>
            <w:tcW w:w="591" w:type="pct"/>
            <w:tcBorders>
              <w:top w:val="nil"/>
              <w:left w:val="nil"/>
              <w:bottom w:val="single" w:sz="8" w:space="0" w:color="auto"/>
              <w:right w:val="single" w:sz="8" w:space="0" w:color="auto"/>
            </w:tcBorders>
            <w:tcMar>
              <w:top w:w="0" w:type="dxa"/>
              <w:left w:w="108" w:type="dxa"/>
              <w:bottom w:w="0" w:type="dxa"/>
              <w:right w:w="108" w:type="dxa"/>
            </w:tcMar>
          </w:tcPr>
          <w:p w14:paraId="005EEE3E" w14:textId="77777777" w:rsidR="00DB76FF" w:rsidRPr="00D90074" w:rsidRDefault="00DB76FF" w:rsidP="0007519F">
            <w:pPr>
              <w:snapToGrid w:val="0"/>
              <w:contextualSpacing/>
              <w:jc w:val="center"/>
              <w:rPr>
                <w:rFonts w:cs="Arial"/>
                <w:sz w:val="18"/>
                <w:szCs w:val="18"/>
              </w:rPr>
            </w:pPr>
            <w:r>
              <w:rPr>
                <w:rFonts w:cs="Arial"/>
                <w:sz w:val="18"/>
                <w:szCs w:val="18"/>
              </w:rPr>
              <w:t>Moderate</w:t>
            </w:r>
          </w:p>
        </w:tc>
        <w:tc>
          <w:tcPr>
            <w:tcW w:w="2500" w:type="pct"/>
            <w:tcBorders>
              <w:top w:val="nil"/>
              <w:left w:val="nil"/>
              <w:bottom w:val="single" w:sz="8" w:space="0" w:color="auto"/>
              <w:right w:val="single" w:sz="8" w:space="0" w:color="auto"/>
            </w:tcBorders>
            <w:tcMar>
              <w:top w:w="0" w:type="dxa"/>
              <w:left w:w="108" w:type="dxa"/>
              <w:bottom w:w="0" w:type="dxa"/>
              <w:right w:w="108" w:type="dxa"/>
            </w:tcMar>
          </w:tcPr>
          <w:p w14:paraId="54E67D37" w14:textId="77777777" w:rsidR="00DB76FF" w:rsidRDefault="00DB76FF" w:rsidP="00DB76FF">
            <w:pPr>
              <w:pStyle w:val="ListParagraph1"/>
              <w:numPr>
                <w:ilvl w:val="0"/>
                <w:numId w:val="38"/>
              </w:numPr>
              <w:snapToGrid w:val="0"/>
              <w:ind w:left="263" w:hanging="189"/>
              <w:jc w:val="left"/>
              <w:rPr>
                <w:rFonts w:cs="Arial"/>
                <w:sz w:val="18"/>
                <w:szCs w:val="18"/>
              </w:rPr>
            </w:pPr>
            <w:r w:rsidRPr="00D90074">
              <w:rPr>
                <w:rFonts w:ascii="Arial" w:hAnsi="Arial" w:cs="Arial"/>
                <w:sz w:val="18"/>
                <w:szCs w:val="18"/>
              </w:rPr>
              <w:t xml:space="preserve">Ensure that </w:t>
            </w:r>
            <w:r>
              <w:rPr>
                <w:rFonts w:ascii="Arial" w:hAnsi="Arial" w:cs="Arial"/>
                <w:sz w:val="18"/>
                <w:szCs w:val="18"/>
              </w:rPr>
              <w:t xml:space="preserve">SFF and county project </w:t>
            </w:r>
            <w:r w:rsidRPr="00D90074">
              <w:rPr>
                <w:rFonts w:ascii="Arial" w:hAnsi="Arial" w:cs="Arial"/>
                <w:sz w:val="18"/>
                <w:szCs w:val="18"/>
              </w:rPr>
              <w:t xml:space="preserve">staff </w:t>
            </w:r>
            <w:r>
              <w:rPr>
                <w:rFonts w:ascii="Arial" w:hAnsi="Arial" w:cs="Arial"/>
                <w:sz w:val="18"/>
                <w:szCs w:val="18"/>
              </w:rPr>
              <w:t>are stable</w:t>
            </w:r>
          </w:p>
          <w:p w14:paraId="295E85C5" w14:textId="77777777" w:rsidR="00DB76FF" w:rsidRPr="00D90074" w:rsidRDefault="00DB76FF" w:rsidP="00DB76FF">
            <w:pPr>
              <w:pStyle w:val="ListParagraph1"/>
              <w:numPr>
                <w:ilvl w:val="0"/>
                <w:numId w:val="38"/>
              </w:numPr>
              <w:snapToGrid w:val="0"/>
              <w:ind w:left="263" w:hanging="189"/>
              <w:jc w:val="left"/>
              <w:rPr>
                <w:rFonts w:cs="Arial"/>
                <w:sz w:val="18"/>
                <w:szCs w:val="18"/>
              </w:rPr>
            </w:pPr>
            <w:r>
              <w:rPr>
                <w:rFonts w:ascii="Arial" w:hAnsi="Arial" w:cs="Arial"/>
                <w:sz w:val="18"/>
                <w:szCs w:val="18"/>
              </w:rPr>
              <w:t>Train more</w:t>
            </w:r>
            <w:r w:rsidRPr="00D90074">
              <w:rPr>
                <w:rFonts w:ascii="Arial" w:hAnsi="Arial" w:cs="Arial"/>
                <w:sz w:val="18"/>
                <w:szCs w:val="18"/>
              </w:rPr>
              <w:t xml:space="preserve"> people in order to </w:t>
            </w:r>
            <w:r>
              <w:rPr>
                <w:rFonts w:ascii="Arial" w:hAnsi="Arial" w:cs="Arial"/>
                <w:sz w:val="18"/>
                <w:szCs w:val="18"/>
              </w:rPr>
              <w:t>reduce effects of turnover</w:t>
            </w:r>
          </w:p>
          <w:p w14:paraId="2A3E8FD0" w14:textId="77777777" w:rsidR="00DB76FF" w:rsidRPr="00D90074" w:rsidRDefault="00DB76FF" w:rsidP="00DB76FF">
            <w:pPr>
              <w:pStyle w:val="ListParagraph1"/>
              <w:numPr>
                <w:ilvl w:val="0"/>
                <w:numId w:val="38"/>
              </w:numPr>
              <w:snapToGrid w:val="0"/>
              <w:ind w:left="263" w:hanging="189"/>
              <w:jc w:val="left"/>
              <w:rPr>
                <w:rFonts w:ascii="Arial" w:hAnsi="Arial" w:cs="Arial"/>
                <w:sz w:val="18"/>
                <w:szCs w:val="18"/>
              </w:rPr>
            </w:pPr>
            <w:r w:rsidRPr="00D90074">
              <w:rPr>
                <w:rFonts w:ascii="Arial" w:hAnsi="Arial" w:cs="Arial"/>
                <w:sz w:val="18"/>
                <w:szCs w:val="18"/>
              </w:rPr>
              <w:t>Plan handover work and orientation of new project staff</w:t>
            </w:r>
            <w:r>
              <w:rPr>
                <w:rFonts w:ascii="Arial" w:hAnsi="Arial" w:cs="Arial"/>
                <w:sz w:val="18"/>
                <w:szCs w:val="18"/>
              </w:rPr>
              <w:t>&amp; participants</w:t>
            </w:r>
          </w:p>
        </w:tc>
      </w:tr>
      <w:tr w:rsidR="00DB76FF" w:rsidRPr="007F7B04" w14:paraId="4E43A56D" w14:textId="77777777" w:rsidTr="0007519F">
        <w:tblPrEx>
          <w:shd w:val="clear" w:color="auto" w:fill="FFFFFF"/>
        </w:tblPrEx>
        <w:tc>
          <w:tcPr>
            <w:tcW w:w="5000" w:type="pct"/>
            <w:gridSpan w:val="5"/>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0D3BE818" w14:textId="77777777" w:rsidR="00DB76FF" w:rsidRPr="00C57006" w:rsidRDefault="00DB76FF" w:rsidP="0007519F">
            <w:pPr>
              <w:pStyle w:val="ListParagraph1"/>
              <w:snapToGrid w:val="0"/>
              <w:ind w:left="0"/>
              <w:jc w:val="left"/>
              <w:rPr>
                <w:rFonts w:ascii="Arial" w:hAnsi="Arial" w:cs="Arial"/>
                <w:sz w:val="18"/>
                <w:szCs w:val="18"/>
              </w:rPr>
            </w:pPr>
            <w:r w:rsidRPr="00D90074">
              <w:rPr>
                <w:rFonts w:cs="Arial"/>
                <w:b/>
                <w:sz w:val="18"/>
                <w:szCs w:val="18"/>
              </w:rPr>
              <w:t>2. Social and environmental risks of project</w:t>
            </w:r>
          </w:p>
        </w:tc>
      </w:tr>
      <w:tr w:rsidR="00DB76FF" w:rsidRPr="007F7B04" w14:paraId="623B166F" w14:textId="77777777" w:rsidTr="0007519F">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142E3618" w14:textId="77777777" w:rsidR="00DB76FF" w:rsidRPr="00D90074" w:rsidRDefault="00DB76FF" w:rsidP="0007519F">
            <w:pPr>
              <w:snapToGrid w:val="0"/>
              <w:contextualSpacing/>
              <w:rPr>
                <w:rFonts w:cs="Arial"/>
                <w:sz w:val="18"/>
                <w:szCs w:val="18"/>
              </w:rPr>
            </w:pPr>
            <w:r>
              <w:rPr>
                <w:rFonts w:cs="Arial"/>
                <w:sz w:val="18"/>
                <w:szCs w:val="18"/>
              </w:rPr>
              <w:t>Livestock damage to SFF area (depends on area)</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BDDF4FC" w14:textId="77777777" w:rsidR="00DB76FF" w:rsidRPr="00D90074" w:rsidRDefault="00DB76FF" w:rsidP="0007519F">
            <w:pPr>
              <w:snapToGrid w:val="0"/>
              <w:contextualSpacing/>
              <w:jc w:val="center"/>
              <w:rPr>
                <w:rFonts w:cs="Arial"/>
                <w:sz w:val="18"/>
                <w:szCs w:val="18"/>
              </w:rPr>
            </w:pPr>
            <w:r w:rsidRPr="00F712C1">
              <w:rPr>
                <w:rFonts w:cs="Arial"/>
                <w:sz w:val="18"/>
                <w:szCs w:val="18"/>
              </w:rPr>
              <w:t>Rare</w:t>
            </w:r>
            <w:r>
              <w:rPr>
                <w:rFonts w:cs="Arial"/>
                <w:sz w:val="18"/>
                <w:szCs w:val="18"/>
              </w:rPr>
              <w:t xml:space="preserve"> to likely </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D0C3F37" w14:textId="77777777" w:rsidR="00DB76FF" w:rsidRPr="00D90074" w:rsidRDefault="00DB76FF" w:rsidP="0007519F">
            <w:pPr>
              <w:snapToGrid w:val="0"/>
              <w:contextualSpacing/>
              <w:jc w:val="center"/>
              <w:rPr>
                <w:rFonts w:cs="Arial"/>
                <w:sz w:val="18"/>
                <w:szCs w:val="18"/>
              </w:rPr>
            </w:pPr>
            <w:r>
              <w:rPr>
                <w:rFonts w:cs="Arial"/>
                <w:sz w:val="18"/>
                <w:szCs w:val="18"/>
              </w:rPr>
              <w:t xml:space="preserve">Minor to major </w:t>
            </w:r>
          </w:p>
        </w:tc>
        <w:tc>
          <w:tcPr>
            <w:tcW w:w="59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9E1E862" w14:textId="77777777" w:rsidR="00DB76FF" w:rsidRPr="00D90074" w:rsidRDefault="00DB76FF" w:rsidP="0007519F">
            <w:pPr>
              <w:snapToGrid w:val="0"/>
              <w:contextualSpacing/>
              <w:jc w:val="center"/>
              <w:rPr>
                <w:rFonts w:cs="Arial"/>
                <w:sz w:val="18"/>
                <w:szCs w:val="18"/>
              </w:rPr>
            </w:pPr>
            <w:r>
              <w:rPr>
                <w:rFonts w:cs="Arial"/>
                <w:sz w:val="18"/>
                <w:szCs w:val="18"/>
              </w:rPr>
              <w:t xml:space="preserve">Low to High </w:t>
            </w:r>
          </w:p>
        </w:tc>
        <w:tc>
          <w:tcPr>
            <w:tcW w:w="2500" w:type="pct"/>
            <w:tcBorders>
              <w:top w:val="nil"/>
              <w:left w:val="nil"/>
              <w:bottom w:val="single" w:sz="8" w:space="0" w:color="auto"/>
              <w:right w:val="single" w:sz="8" w:space="0" w:color="auto"/>
            </w:tcBorders>
            <w:shd w:val="clear" w:color="auto" w:fill="FFFFFF"/>
          </w:tcPr>
          <w:p w14:paraId="6A9CFBC6" w14:textId="77777777" w:rsidR="00DB76FF" w:rsidRPr="001E588A" w:rsidRDefault="00DB76FF" w:rsidP="00DB76FF">
            <w:pPr>
              <w:pStyle w:val="ListParagraph1"/>
              <w:numPr>
                <w:ilvl w:val="0"/>
                <w:numId w:val="38"/>
              </w:numPr>
              <w:snapToGrid w:val="0"/>
              <w:ind w:left="263" w:hanging="189"/>
              <w:jc w:val="left"/>
              <w:rPr>
                <w:rFonts w:cs="Arial"/>
                <w:sz w:val="18"/>
                <w:szCs w:val="18"/>
              </w:rPr>
            </w:pPr>
            <w:r w:rsidRPr="001E588A">
              <w:rPr>
                <w:rFonts w:ascii="Arial" w:hAnsi="Arial" w:cs="Arial"/>
                <w:sz w:val="18"/>
                <w:szCs w:val="18"/>
              </w:rPr>
              <w:t xml:space="preserve">Thorough analysis of needs and interests of different stakeholders </w:t>
            </w:r>
          </w:p>
          <w:p w14:paraId="2373C4A8" w14:textId="77777777" w:rsidR="00DB76FF" w:rsidRPr="00536A00" w:rsidRDefault="00DB76FF" w:rsidP="00DB76FF">
            <w:pPr>
              <w:pStyle w:val="ListParagraph1"/>
              <w:numPr>
                <w:ilvl w:val="0"/>
                <w:numId w:val="38"/>
              </w:numPr>
              <w:snapToGrid w:val="0"/>
              <w:ind w:left="263" w:hanging="189"/>
              <w:jc w:val="left"/>
              <w:rPr>
                <w:rFonts w:cs="Arial"/>
                <w:sz w:val="18"/>
                <w:szCs w:val="18"/>
              </w:rPr>
            </w:pPr>
            <w:r>
              <w:rPr>
                <w:rFonts w:ascii="Arial" w:hAnsi="Arial" w:cs="Arial"/>
                <w:sz w:val="18"/>
                <w:szCs w:val="18"/>
              </w:rPr>
              <w:t>Develop voluntary co-management agreements with livestock owners on access (including measures such as rotation of grazing areas, e</w:t>
            </w:r>
            <w:r>
              <w:rPr>
                <w:rFonts w:ascii="Arial" w:hAnsi="Arial" w:cs="Arial" w:hint="eastAsia"/>
                <w:sz w:val="18"/>
                <w:szCs w:val="18"/>
              </w:rPr>
              <w:t>x</w:t>
            </w:r>
            <w:r>
              <w:rPr>
                <w:rFonts w:ascii="Arial" w:hAnsi="Arial" w:cs="Arial"/>
                <w:sz w:val="18"/>
                <w:szCs w:val="18"/>
              </w:rPr>
              <w:t>closures etc.)</w:t>
            </w:r>
          </w:p>
          <w:p w14:paraId="2B4C1FD3" w14:textId="77777777" w:rsidR="00DB76FF" w:rsidRPr="00594D89" w:rsidRDefault="00DB76FF" w:rsidP="00DB76FF">
            <w:pPr>
              <w:pStyle w:val="ListParagraph1"/>
              <w:numPr>
                <w:ilvl w:val="0"/>
                <w:numId w:val="38"/>
              </w:numPr>
              <w:snapToGrid w:val="0"/>
              <w:ind w:left="263" w:hanging="189"/>
              <w:jc w:val="left"/>
              <w:rPr>
                <w:rFonts w:cs="Arial"/>
                <w:sz w:val="18"/>
                <w:szCs w:val="18"/>
              </w:rPr>
            </w:pPr>
            <w:r>
              <w:rPr>
                <w:rFonts w:ascii="Arial" w:hAnsi="Arial" w:cs="Arial"/>
                <w:sz w:val="18"/>
                <w:szCs w:val="18"/>
              </w:rPr>
              <w:t>Consider alternative livelihood options in the context of SFF sustainable development (SD) plans</w:t>
            </w:r>
          </w:p>
          <w:p w14:paraId="226D9D5F" w14:textId="77777777" w:rsidR="00DB76FF" w:rsidRPr="00B41382" w:rsidRDefault="00DB76FF" w:rsidP="00DB76FF">
            <w:pPr>
              <w:pStyle w:val="ListParagraph1"/>
              <w:numPr>
                <w:ilvl w:val="0"/>
                <w:numId w:val="38"/>
              </w:numPr>
              <w:snapToGrid w:val="0"/>
              <w:ind w:left="263" w:hanging="189"/>
              <w:jc w:val="left"/>
              <w:rPr>
                <w:rFonts w:cs="Arial"/>
                <w:sz w:val="18"/>
                <w:szCs w:val="18"/>
              </w:rPr>
            </w:pPr>
            <w:r>
              <w:rPr>
                <w:rFonts w:ascii="Arial" w:hAnsi="Arial" w:cs="Arial"/>
                <w:sz w:val="18"/>
                <w:szCs w:val="18"/>
              </w:rPr>
              <w:t>For each project site where livestock damage is a risk a more comprehensive risk management strategy will be developed following the guidance provided by the ESMF in order to avoid livestock damage but also social risks for livestock owners</w:t>
            </w:r>
          </w:p>
        </w:tc>
      </w:tr>
      <w:tr w:rsidR="00DB76FF" w:rsidRPr="007F7B04" w14:paraId="1AB5C1A9" w14:textId="77777777" w:rsidTr="0007519F">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0FD880C3" w14:textId="77777777" w:rsidR="00DB76FF" w:rsidRPr="00D90074" w:rsidRDefault="00DB76FF" w:rsidP="0007519F">
            <w:pPr>
              <w:snapToGrid w:val="0"/>
              <w:contextualSpacing/>
              <w:rPr>
                <w:rFonts w:cs="Arial"/>
                <w:sz w:val="18"/>
                <w:szCs w:val="18"/>
              </w:rPr>
            </w:pPr>
            <w:r>
              <w:rPr>
                <w:rFonts w:cs="Arial"/>
                <w:sz w:val="18"/>
                <w:szCs w:val="18"/>
              </w:rPr>
              <w:t>SFFs MFR plans or county/c</w:t>
            </w:r>
            <w:r w:rsidRPr="00711A08">
              <w:rPr>
                <w:rFonts w:cs="Arial"/>
                <w:sz w:val="18"/>
                <w:szCs w:val="18"/>
              </w:rPr>
              <w:t xml:space="preserve">ity </w:t>
            </w:r>
            <w:r w:rsidRPr="00711A08">
              <w:rPr>
                <w:rFonts w:cs="Arial"/>
                <w:sz w:val="18"/>
                <w:szCs w:val="18"/>
              </w:rPr>
              <w:lastRenderedPageBreak/>
              <w:t>FLR plans centered around SFFs and other important forest zones</w:t>
            </w:r>
            <w:r>
              <w:rPr>
                <w:rFonts w:cs="Arial"/>
                <w:sz w:val="18"/>
                <w:szCs w:val="18"/>
              </w:rPr>
              <w:t xml:space="preserve"> have negative social </w:t>
            </w:r>
            <w:r w:rsidRPr="00302475">
              <w:rPr>
                <w:rFonts w:cs="Arial"/>
                <w:sz w:val="18"/>
                <w:szCs w:val="18"/>
              </w:rPr>
              <w:t>i</w:t>
            </w:r>
            <w:r w:rsidRPr="00D90074">
              <w:rPr>
                <w:rFonts w:cs="Arial"/>
                <w:sz w:val="18"/>
                <w:szCs w:val="18"/>
              </w:rPr>
              <w:t>mpact</w:t>
            </w:r>
            <w:r>
              <w:rPr>
                <w:rFonts w:cs="Arial"/>
                <w:sz w:val="18"/>
                <w:szCs w:val="18"/>
              </w:rPr>
              <w:t>s</w:t>
            </w:r>
            <w:r w:rsidRPr="00D90074">
              <w:rPr>
                <w:rFonts w:cs="Arial"/>
                <w:sz w:val="18"/>
                <w:szCs w:val="18"/>
              </w:rPr>
              <w:t xml:space="preserve"> on surrounding households’ livelihoods</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FD0638C" w14:textId="77777777" w:rsidR="00DB76FF" w:rsidRDefault="00DB76FF" w:rsidP="0007519F">
            <w:pPr>
              <w:snapToGrid w:val="0"/>
              <w:contextualSpacing/>
              <w:jc w:val="center"/>
              <w:rPr>
                <w:rFonts w:cs="Arial"/>
                <w:sz w:val="18"/>
                <w:szCs w:val="18"/>
              </w:rPr>
            </w:pPr>
            <w:r>
              <w:rPr>
                <w:rFonts w:cs="Arial"/>
                <w:sz w:val="18"/>
                <w:szCs w:val="18"/>
              </w:rPr>
              <w:lastRenderedPageBreak/>
              <w:t xml:space="preserve">Moderately likely </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887E03A" w14:textId="77777777" w:rsidR="00DB76FF" w:rsidRDefault="00DB76FF" w:rsidP="0007519F">
            <w:pPr>
              <w:snapToGrid w:val="0"/>
              <w:contextualSpacing/>
              <w:jc w:val="center"/>
              <w:rPr>
                <w:rFonts w:cs="Arial"/>
                <w:sz w:val="18"/>
                <w:szCs w:val="18"/>
              </w:rPr>
            </w:pPr>
            <w:r>
              <w:rPr>
                <w:rFonts w:cs="Arial"/>
                <w:sz w:val="18"/>
                <w:szCs w:val="18"/>
              </w:rPr>
              <w:t xml:space="preserve">Minor </w:t>
            </w:r>
          </w:p>
        </w:tc>
        <w:tc>
          <w:tcPr>
            <w:tcW w:w="59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FB20058" w14:textId="77777777" w:rsidR="00DB76FF" w:rsidRDefault="00DB76FF" w:rsidP="0007519F">
            <w:pPr>
              <w:snapToGrid w:val="0"/>
              <w:contextualSpacing/>
              <w:jc w:val="center"/>
              <w:rPr>
                <w:rFonts w:cs="Arial"/>
                <w:sz w:val="18"/>
                <w:szCs w:val="18"/>
              </w:rPr>
            </w:pPr>
            <w:r>
              <w:rPr>
                <w:rFonts w:cs="Arial"/>
                <w:sz w:val="18"/>
                <w:szCs w:val="18"/>
              </w:rPr>
              <w:t xml:space="preserve">Low </w:t>
            </w:r>
          </w:p>
        </w:tc>
        <w:tc>
          <w:tcPr>
            <w:tcW w:w="2500" w:type="pct"/>
            <w:tcBorders>
              <w:top w:val="nil"/>
              <w:left w:val="nil"/>
              <w:bottom w:val="single" w:sz="8" w:space="0" w:color="auto"/>
              <w:right w:val="single" w:sz="8" w:space="0" w:color="auto"/>
            </w:tcBorders>
            <w:shd w:val="clear" w:color="auto" w:fill="FFFFFF"/>
          </w:tcPr>
          <w:p w14:paraId="3AC3D968" w14:textId="77777777" w:rsidR="00DB76FF" w:rsidRPr="002E4004" w:rsidRDefault="00DB76FF" w:rsidP="00DB76FF">
            <w:pPr>
              <w:pStyle w:val="ListParagraph1"/>
              <w:numPr>
                <w:ilvl w:val="0"/>
                <w:numId w:val="38"/>
              </w:numPr>
              <w:snapToGrid w:val="0"/>
              <w:ind w:left="263" w:hanging="189"/>
              <w:jc w:val="left"/>
              <w:rPr>
                <w:rFonts w:cs="Arial"/>
                <w:sz w:val="18"/>
                <w:szCs w:val="18"/>
              </w:rPr>
            </w:pPr>
            <w:r>
              <w:rPr>
                <w:rFonts w:ascii="Arial" w:hAnsi="Arial" w:cs="Arial"/>
                <w:sz w:val="18"/>
                <w:szCs w:val="18"/>
              </w:rPr>
              <w:t xml:space="preserve">Involve relevant stakeholders and surrounding HHs in ROAM process </w:t>
            </w:r>
          </w:p>
          <w:p w14:paraId="06782F6B" w14:textId="77777777" w:rsidR="00DB76FF" w:rsidRPr="002E4004" w:rsidRDefault="00DB76FF" w:rsidP="00DB76FF">
            <w:pPr>
              <w:pStyle w:val="ListParagraph1"/>
              <w:numPr>
                <w:ilvl w:val="0"/>
                <w:numId w:val="38"/>
              </w:numPr>
              <w:snapToGrid w:val="0"/>
              <w:ind w:left="263" w:hanging="189"/>
              <w:jc w:val="left"/>
              <w:rPr>
                <w:rFonts w:cs="Arial"/>
                <w:sz w:val="18"/>
                <w:szCs w:val="18"/>
              </w:rPr>
            </w:pPr>
            <w:r w:rsidRPr="00711A08">
              <w:rPr>
                <w:rFonts w:ascii="Arial" w:hAnsi="Arial" w:cs="Arial"/>
                <w:sz w:val="18"/>
                <w:szCs w:val="18"/>
              </w:rPr>
              <w:lastRenderedPageBreak/>
              <w:t xml:space="preserve">Thoroughly research and consider the needs and interests of different stakeholders as part of ROAM </w:t>
            </w:r>
            <w:r>
              <w:rPr>
                <w:rFonts w:ascii="Arial" w:hAnsi="Arial" w:cs="Arial"/>
                <w:sz w:val="18"/>
                <w:szCs w:val="18"/>
              </w:rPr>
              <w:t>s</w:t>
            </w:r>
            <w:r w:rsidRPr="00711A08">
              <w:rPr>
                <w:rFonts w:ascii="Arial" w:hAnsi="Arial" w:cs="Arial"/>
                <w:sz w:val="18"/>
                <w:szCs w:val="18"/>
              </w:rPr>
              <w:t xml:space="preserve">ituation analysis </w:t>
            </w:r>
          </w:p>
          <w:p w14:paraId="4BBFDE08"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Pr>
                <w:rFonts w:ascii="Arial" w:hAnsi="Arial" w:cs="Arial"/>
                <w:sz w:val="18"/>
                <w:szCs w:val="18"/>
              </w:rPr>
              <w:t>The risk will need to be assessed for each SFF FMR plan and for each county/city FLR plan – guidance for risk assessment and management is provided in the ESMF</w:t>
            </w:r>
          </w:p>
        </w:tc>
      </w:tr>
      <w:tr w:rsidR="00DB76FF" w:rsidRPr="007F7B04" w14:paraId="27290BA3" w14:textId="77777777" w:rsidTr="0007519F">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9D32153" w14:textId="77777777" w:rsidR="00DB76FF" w:rsidRDefault="00DB76FF" w:rsidP="0007519F">
            <w:pPr>
              <w:snapToGrid w:val="0"/>
              <w:contextualSpacing/>
              <w:rPr>
                <w:rFonts w:cs="Arial"/>
                <w:sz w:val="18"/>
                <w:szCs w:val="18"/>
              </w:rPr>
            </w:pPr>
            <w:r w:rsidRPr="00D90074">
              <w:rPr>
                <w:rFonts w:cs="Arial"/>
                <w:sz w:val="18"/>
                <w:szCs w:val="18"/>
              </w:rPr>
              <w:lastRenderedPageBreak/>
              <w:t xml:space="preserve">Disturbance </w:t>
            </w:r>
            <w:r>
              <w:rPr>
                <w:rFonts w:cs="Arial" w:hint="eastAsia"/>
                <w:sz w:val="18"/>
                <w:szCs w:val="18"/>
              </w:rPr>
              <w:t xml:space="preserve">of restored forest area </w:t>
            </w:r>
            <w:r>
              <w:rPr>
                <w:rFonts w:cs="Arial"/>
                <w:sz w:val="18"/>
                <w:szCs w:val="18"/>
              </w:rPr>
              <w:t>by</w:t>
            </w:r>
            <w:r w:rsidRPr="00D90074">
              <w:rPr>
                <w:rFonts w:cs="Arial"/>
                <w:sz w:val="18"/>
                <w:szCs w:val="18"/>
              </w:rPr>
              <w:t xml:space="preserve"> residents from surrounding areas</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3B23815" w14:textId="77777777" w:rsidR="00DB76FF" w:rsidRDefault="00DB76FF" w:rsidP="0007519F">
            <w:pPr>
              <w:snapToGrid w:val="0"/>
              <w:contextualSpacing/>
              <w:jc w:val="center"/>
              <w:rPr>
                <w:rFonts w:cs="Arial"/>
                <w:sz w:val="18"/>
                <w:szCs w:val="18"/>
              </w:rPr>
            </w:pPr>
            <w:r>
              <w:rPr>
                <w:rFonts w:cs="Arial"/>
                <w:sz w:val="18"/>
                <w:szCs w:val="18"/>
              </w:rPr>
              <w:t xml:space="preserve">Rare </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71E49AF" w14:textId="77777777" w:rsidR="00DB76FF" w:rsidRDefault="00DB76FF" w:rsidP="0007519F">
            <w:pPr>
              <w:snapToGrid w:val="0"/>
              <w:contextualSpacing/>
              <w:jc w:val="center"/>
              <w:rPr>
                <w:rFonts w:cs="Arial"/>
                <w:sz w:val="18"/>
                <w:szCs w:val="18"/>
              </w:rPr>
            </w:pPr>
            <w:r>
              <w:rPr>
                <w:rFonts w:cs="Arial"/>
                <w:sz w:val="18"/>
                <w:szCs w:val="18"/>
              </w:rPr>
              <w:t xml:space="preserve">Minor </w:t>
            </w:r>
          </w:p>
        </w:tc>
        <w:tc>
          <w:tcPr>
            <w:tcW w:w="59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FFD8010" w14:textId="77777777" w:rsidR="00DB76FF" w:rsidRDefault="00DB76FF" w:rsidP="0007519F">
            <w:pPr>
              <w:snapToGrid w:val="0"/>
              <w:contextualSpacing/>
              <w:jc w:val="center"/>
              <w:rPr>
                <w:rFonts w:cs="Arial"/>
                <w:sz w:val="18"/>
                <w:szCs w:val="18"/>
              </w:rPr>
            </w:pPr>
            <w:r>
              <w:rPr>
                <w:rFonts w:cs="Arial"/>
                <w:sz w:val="18"/>
                <w:szCs w:val="18"/>
              </w:rPr>
              <w:t xml:space="preserve">Low </w:t>
            </w:r>
          </w:p>
        </w:tc>
        <w:tc>
          <w:tcPr>
            <w:tcW w:w="2500" w:type="pct"/>
            <w:tcBorders>
              <w:top w:val="nil"/>
              <w:left w:val="nil"/>
              <w:bottom w:val="single" w:sz="8" w:space="0" w:color="auto"/>
              <w:right w:val="single" w:sz="8" w:space="0" w:color="auto"/>
            </w:tcBorders>
            <w:shd w:val="clear" w:color="auto" w:fill="FFFFFF"/>
          </w:tcPr>
          <w:p w14:paraId="4B26B636" w14:textId="77777777" w:rsidR="00DB76FF" w:rsidRDefault="00DB76FF" w:rsidP="00DB76FF">
            <w:pPr>
              <w:pStyle w:val="ListParagraph1"/>
              <w:numPr>
                <w:ilvl w:val="0"/>
                <w:numId w:val="38"/>
              </w:numPr>
              <w:snapToGrid w:val="0"/>
              <w:ind w:left="263" w:hanging="189"/>
              <w:jc w:val="left"/>
              <w:rPr>
                <w:rFonts w:ascii="Arial" w:hAnsi="Arial" w:cs="Arial"/>
                <w:sz w:val="18"/>
                <w:szCs w:val="18"/>
              </w:rPr>
            </w:pPr>
            <w:r w:rsidRPr="00C57006">
              <w:rPr>
                <w:rFonts w:ascii="Arial" w:hAnsi="Arial" w:cs="Arial"/>
                <w:sz w:val="18"/>
                <w:szCs w:val="18"/>
              </w:rPr>
              <w:t>Strengthen communications with local residents</w:t>
            </w:r>
          </w:p>
        </w:tc>
      </w:tr>
      <w:tr w:rsidR="00DB76FF" w14:paraId="20A3F347" w14:textId="77777777" w:rsidTr="0007519F">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CB033C5" w14:textId="77777777" w:rsidR="00DB76FF" w:rsidRPr="00D90074" w:rsidRDefault="00DB76FF" w:rsidP="0007519F">
            <w:pPr>
              <w:snapToGrid w:val="0"/>
              <w:contextualSpacing/>
              <w:rPr>
                <w:rFonts w:cs="Arial"/>
                <w:sz w:val="18"/>
                <w:szCs w:val="18"/>
              </w:rPr>
            </w:pPr>
            <w:r>
              <w:rPr>
                <w:rFonts w:cs="Arial"/>
                <w:sz w:val="18"/>
                <w:szCs w:val="18"/>
              </w:rPr>
              <w:t>Social risks related to ethnic minorities in Guizhou pilot area</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EBEF850" w14:textId="77777777" w:rsidR="00DB76FF" w:rsidRDefault="00DB76FF" w:rsidP="0007519F">
            <w:pPr>
              <w:snapToGrid w:val="0"/>
              <w:contextualSpacing/>
              <w:jc w:val="center"/>
              <w:rPr>
                <w:rFonts w:cs="Arial"/>
                <w:sz w:val="18"/>
                <w:szCs w:val="18"/>
              </w:rPr>
            </w:pPr>
            <w:r>
              <w:rPr>
                <w:rFonts w:cs="Arial"/>
                <w:sz w:val="18"/>
                <w:szCs w:val="18"/>
              </w:rPr>
              <w:t>Moderate</w:t>
            </w:r>
            <w:r>
              <w:rPr>
                <w:rFonts w:cs="Arial" w:hint="eastAsia"/>
                <w:sz w:val="18"/>
                <w:szCs w:val="18"/>
              </w:rPr>
              <w:t>ly</w:t>
            </w:r>
            <w:r>
              <w:rPr>
                <w:rFonts w:cs="Arial"/>
                <w:sz w:val="18"/>
                <w:szCs w:val="18"/>
              </w:rPr>
              <w:t xml:space="preserve"> likely</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F48F6B2" w14:textId="77777777" w:rsidR="00DB76FF" w:rsidRDefault="00DB76FF" w:rsidP="0007519F">
            <w:pPr>
              <w:snapToGrid w:val="0"/>
              <w:contextualSpacing/>
              <w:jc w:val="center"/>
              <w:rPr>
                <w:rFonts w:cs="Arial"/>
                <w:sz w:val="18"/>
                <w:szCs w:val="18"/>
              </w:rPr>
            </w:pPr>
            <w:r>
              <w:rPr>
                <w:rFonts w:cs="Arial" w:hint="eastAsia"/>
                <w:sz w:val="18"/>
                <w:szCs w:val="18"/>
              </w:rPr>
              <w:t>Moderate</w:t>
            </w:r>
          </w:p>
        </w:tc>
        <w:tc>
          <w:tcPr>
            <w:tcW w:w="59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D2CD823" w14:textId="77777777" w:rsidR="00DB76FF" w:rsidRDefault="00DB76FF" w:rsidP="0007519F">
            <w:pPr>
              <w:snapToGrid w:val="0"/>
              <w:contextualSpacing/>
              <w:jc w:val="center"/>
              <w:rPr>
                <w:rFonts w:cs="Arial"/>
                <w:sz w:val="18"/>
                <w:szCs w:val="18"/>
              </w:rPr>
            </w:pPr>
            <w:r>
              <w:rPr>
                <w:rFonts w:cs="Arial" w:hint="eastAsia"/>
                <w:sz w:val="18"/>
                <w:szCs w:val="18"/>
              </w:rPr>
              <w:t>Moderate</w:t>
            </w:r>
          </w:p>
        </w:tc>
        <w:tc>
          <w:tcPr>
            <w:tcW w:w="2500" w:type="pct"/>
            <w:tcBorders>
              <w:top w:val="nil"/>
              <w:left w:val="nil"/>
              <w:bottom w:val="single" w:sz="8" w:space="0" w:color="auto"/>
              <w:right w:val="single" w:sz="8" w:space="0" w:color="auto"/>
            </w:tcBorders>
            <w:shd w:val="clear" w:color="auto" w:fill="FFFFFF"/>
          </w:tcPr>
          <w:p w14:paraId="6C6CAFDF" w14:textId="77777777" w:rsidR="00DB76FF" w:rsidRPr="00594D89" w:rsidRDefault="00DB76FF" w:rsidP="00DB76FF">
            <w:pPr>
              <w:pStyle w:val="ListParagraph1"/>
              <w:numPr>
                <w:ilvl w:val="0"/>
                <w:numId w:val="38"/>
              </w:numPr>
              <w:snapToGrid w:val="0"/>
              <w:ind w:left="263" w:hanging="189"/>
              <w:jc w:val="left"/>
              <w:rPr>
                <w:rFonts w:ascii="Arial" w:hAnsi="Arial" w:cs="Arial"/>
                <w:sz w:val="18"/>
                <w:szCs w:val="18"/>
              </w:rPr>
            </w:pPr>
            <w:r w:rsidRPr="00594D89">
              <w:rPr>
                <w:rFonts w:ascii="Arial" w:hAnsi="Arial" w:cs="Arial"/>
                <w:sz w:val="18"/>
                <w:szCs w:val="18"/>
              </w:rPr>
              <w:t>Analyze socio-cultural context of ethnic minority groups as part of the ROAM situation analysis and ensure inclusive and balanced engagement of ethnic minority groups –detailed guidance provided in the ESMF</w:t>
            </w:r>
          </w:p>
        </w:tc>
      </w:tr>
      <w:tr w:rsidR="00DB76FF" w14:paraId="43DFB6F5" w14:textId="77777777" w:rsidTr="0007519F">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CB8A89C" w14:textId="77777777" w:rsidR="00DB76FF" w:rsidRDefault="00DB76FF" w:rsidP="0007519F">
            <w:pPr>
              <w:snapToGrid w:val="0"/>
              <w:contextualSpacing/>
              <w:rPr>
                <w:rFonts w:cs="Arial"/>
                <w:sz w:val="18"/>
                <w:szCs w:val="18"/>
              </w:rPr>
            </w:pPr>
            <w:r>
              <w:rPr>
                <w:rFonts w:cs="Arial"/>
                <w:sz w:val="18"/>
                <w:szCs w:val="18"/>
              </w:rPr>
              <w:t xml:space="preserve">Changes in access to rangeland impact livelihood of </w:t>
            </w:r>
            <w:r w:rsidRPr="00A64F49">
              <w:rPr>
                <w:rFonts w:cs="Arial"/>
                <w:sz w:val="18"/>
                <w:szCs w:val="18"/>
              </w:rPr>
              <w:t>migrant herders from Inner Mongolia</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3293CE4" w14:textId="77777777" w:rsidR="00DB76FF" w:rsidRDefault="00DB76FF" w:rsidP="0007519F">
            <w:pPr>
              <w:snapToGrid w:val="0"/>
              <w:contextualSpacing/>
              <w:jc w:val="center"/>
              <w:rPr>
                <w:rFonts w:cs="Arial"/>
                <w:sz w:val="18"/>
                <w:szCs w:val="18"/>
              </w:rPr>
            </w:pPr>
            <w:r>
              <w:rPr>
                <w:rFonts w:cs="Arial"/>
                <w:sz w:val="18"/>
                <w:szCs w:val="18"/>
              </w:rPr>
              <w:t>Moderate</w:t>
            </w:r>
            <w:r>
              <w:rPr>
                <w:rFonts w:cs="Arial" w:hint="eastAsia"/>
                <w:sz w:val="18"/>
                <w:szCs w:val="18"/>
              </w:rPr>
              <w:t>ly</w:t>
            </w:r>
            <w:r>
              <w:rPr>
                <w:rFonts w:cs="Arial"/>
                <w:sz w:val="18"/>
                <w:szCs w:val="18"/>
              </w:rPr>
              <w:t xml:space="preserve"> likely</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011D6F6" w14:textId="77777777" w:rsidR="00DB76FF" w:rsidRDefault="00DB76FF" w:rsidP="0007519F">
            <w:pPr>
              <w:snapToGrid w:val="0"/>
              <w:contextualSpacing/>
              <w:jc w:val="center"/>
              <w:rPr>
                <w:rFonts w:cs="Arial"/>
                <w:sz w:val="18"/>
                <w:szCs w:val="18"/>
              </w:rPr>
            </w:pPr>
            <w:r>
              <w:rPr>
                <w:rFonts w:cs="Arial" w:hint="eastAsia"/>
                <w:sz w:val="18"/>
                <w:szCs w:val="18"/>
              </w:rPr>
              <w:t>Moderate</w:t>
            </w:r>
          </w:p>
        </w:tc>
        <w:tc>
          <w:tcPr>
            <w:tcW w:w="59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77076EF" w14:textId="77777777" w:rsidR="00DB76FF" w:rsidRDefault="00DB76FF" w:rsidP="0007519F">
            <w:pPr>
              <w:snapToGrid w:val="0"/>
              <w:contextualSpacing/>
              <w:jc w:val="center"/>
              <w:rPr>
                <w:rFonts w:cs="Arial"/>
                <w:sz w:val="18"/>
                <w:szCs w:val="18"/>
              </w:rPr>
            </w:pPr>
            <w:r>
              <w:rPr>
                <w:rFonts w:cs="Arial" w:hint="eastAsia"/>
                <w:sz w:val="18"/>
                <w:szCs w:val="18"/>
              </w:rPr>
              <w:t>Moderate</w:t>
            </w:r>
          </w:p>
        </w:tc>
        <w:tc>
          <w:tcPr>
            <w:tcW w:w="2500" w:type="pct"/>
            <w:tcBorders>
              <w:top w:val="nil"/>
              <w:left w:val="nil"/>
              <w:bottom w:val="single" w:sz="8" w:space="0" w:color="auto"/>
              <w:right w:val="single" w:sz="8" w:space="0" w:color="auto"/>
            </w:tcBorders>
            <w:shd w:val="clear" w:color="auto" w:fill="FFFFFF"/>
          </w:tcPr>
          <w:p w14:paraId="008F60F5" w14:textId="77777777" w:rsidR="00DB76FF" w:rsidRPr="00594D89" w:rsidRDefault="00DB76FF" w:rsidP="00DB76FF">
            <w:pPr>
              <w:pStyle w:val="ListParagraph1"/>
              <w:numPr>
                <w:ilvl w:val="0"/>
                <w:numId w:val="38"/>
              </w:numPr>
              <w:snapToGrid w:val="0"/>
              <w:ind w:left="263" w:hanging="189"/>
              <w:jc w:val="left"/>
              <w:rPr>
                <w:rFonts w:ascii="Arial" w:hAnsi="Arial" w:cs="Arial"/>
                <w:sz w:val="18"/>
                <w:szCs w:val="18"/>
              </w:rPr>
            </w:pPr>
            <w:r w:rsidRPr="00594D89">
              <w:rPr>
                <w:rFonts w:ascii="Arial" w:hAnsi="Arial" w:cs="Arial"/>
                <w:sz w:val="18"/>
                <w:szCs w:val="18"/>
              </w:rPr>
              <w:t>Thorough analysis of the socio-economic situation of herders</w:t>
            </w:r>
          </w:p>
          <w:p w14:paraId="178737FA" w14:textId="77777777" w:rsidR="00DB76FF" w:rsidRPr="00594D89" w:rsidRDefault="00DB76FF" w:rsidP="00DB76FF">
            <w:pPr>
              <w:pStyle w:val="ListParagraph1"/>
              <w:numPr>
                <w:ilvl w:val="0"/>
                <w:numId w:val="38"/>
              </w:numPr>
              <w:snapToGrid w:val="0"/>
              <w:ind w:left="263" w:hanging="189"/>
              <w:jc w:val="left"/>
              <w:rPr>
                <w:rFonts w:ascii="Arial" w:hAnsi="Arial" w:cs="Arial"/>
                <w:sz w:val="18"/>
                <w:szCs w:val="18"/>
              </w:rPr>
            </w:pPr>
            <w:r w:rsidRPr="00594D89">
              <w:rPr>
                <w:rFonts w:ascii="Arial" w:hAnsi="Arial" w:cs="Arial"/>
                <w:sz w:val="18"/>
                <w:szCs w:val="18"/>
              </w:rPr>
              <w:t>Involvement of neutral observer and adherence of FPIC when developing co-management agreement with migrant herders</w:t>
            </w:r>
          </w:p>
          <w:p w14:paraId="397B224D" w14:textId="77777777" w:rsidR="00DB76FF" w:rsidRPr="001E1022" w:rsidRDefault="00DB76FF" w:rsidP="00DB76FF">
            <w:pPr>
              <w:pStyle w:val="ListParagraph1"/>
              <w:numPr>
                <w:ilvl w:val="0"/>
                <w:numId w:val="38"/>
              </w:numPr>
              <w:snapToGrid w:val="0"/>
              <w:ind w:left="263" w:hanging="189"/>
              <w:jc w:val="left"/>
              <w:rPr>
                <w:rFonts w:cs="Arial"/>
                <w:sz w:val="18"/>
                <w:szCs w:val="18"/>
              </w:rPr>
            </w:pPr>
            <w:r w:rsidRPr="00594D89">
              <w:rPr>
                <w:rFonts w:ascii="Arial" w:hAnsi="Arial" w:cs="Arial"/>
                <w:sz w:val="18"/>
                <w:szCs w:val="18"/>
              </w:rPr>
              <w:t>See more detailed guidance and provisions in the ESMF</w:t>
            </w:r>
          </w:p>
        </w:tc>
      </w:tr>
    </w:tbl>
    <w:p w14:paraId="787AA207" w14:textId="77777777" w:rsidR="00DB76FF" w:rsidRDefault="00DB76FF" w:rsidP="000B61D7">
      <w:pPr>
        <w:pStyle w:val="GEFFieldtoFillout"/>
        <w:ind w:left="0"/>
        <w:rPr>
          <w:i/>
        </w:rPr>
      </w:pPr>
    </w:p>
    <w:p w14:paraId="718C0099" w14:textId="77777777" w:rsidR="007F7CA5" w:rsidRPr="00F91AB6" w:rsidRDefault="007F7CA5" w:rsidP="000B61D7">
      <w:pPr>
        <w:pStyle w:val="GEFFieldtoFillout"/>
        <w:ind w:left="0"/>
      </w:pPr>
      <w:r w:rsidRPr="00F91AB6">
        <w:rPr>
          <w:i/>
        </w:rPr>
        <w:t>A.</w:t>
      </w:r>
      <w:r w:rsidR="00FB0AD0" w:rsidRPr="00F91AB6">
        <w:rPr>
          <w:i/>
        </w:rPr>
        <w:t>6</w:t>
      </w:r>
      <w:r w:rsidRPr="00F91AB6">
        <w:rPr>
          <w:i/>
        </w:rPr>
        <w:t>. Institutional Arrangement and Coordination.</w:t>
      </w:r>
      <w:r w:rsidRPr="00F91AB6">
        <w:t xml:space="preserve"> Describe the institutional arrangement for project implementation. Elaborate on the planned coordination with other relevant GEF-financed projects and other initiatives.</w:t>
      </w:r>
    </w:p>
    <w:p w14:paraId="22FFE64B" w14:textId="77777777" w:rsidR="004A326E" w:rsidRPr="00E75CA0" w:rsidRDefault="00802001" w:rsidP="004A326E">
      <w:pPr>
        <w:outlineLvl w:val="0"/>
        <w:rPr>
          <w:noProof/>
          <w:sz w:val="22"/>
          <w:szCs w:val="22"/>
        </w:rPr>
      </w:pPr>
      <w:r w:rsidRPr="00E75CA0">
        <w:rPr>
          <w:sz w:val="22"/>
          <w:szCs w:val="22"/>
        </w:rPr>
        <w:fldChar w:fldCharType="begin">
          <w:ffData>
            <w:name w:val="pjCoordination"/>
            <w:enabled/>
            <w:calcOnExit w:val="0"/>
            <w:textInput/>
          </w:ffData>
        </w:fldChar>
      </w:r>
      <w:bookmarkStart w:id="96" w:name="pjCoordination"/>
      <w:r w:rsidRPr="00E75CA0">
        <w:rPr>
          <w:sz w:val="22"/>
          <w:szCs w:val="22"/>
        </w:rPr>
        <w:instrText xml:space="preserve"> FORMTEXT </w:instrText>
      </w:r>
      <w:r w:rsidRPr="00E75CA0">
        <w:rPr>
          <w:sz w:val="22"/>
          <w:szCs w:val="22"/>
        </w:rPr>
      </w:r>
      <w:r w:rsidRPr="00E75CA0">
        <w:rPr>
          <w:sz w:val="22"/>
          <w:szCs w:val="22"/>
        </w:rPr>
        <w:fldChar w:fldCharType="separate"/>
      </w:r>
    </w:p>
    <w:p w14:paraId="4E3296B3" w14:textId="77777777" w:rsidR="004A326E" w:rsidRPr="00E75CA0" w:rsidRDefault="004A326E" w:rsidP="004A326E">
      <w:pPr>
        <w:outlineLvl w:val="0"/>
        <w:rPr>
          <w:noProof/>
          <w:sz w:val="22"/>
          <w:szCs w:val="22"/>
        </w:rPr>
      </w:pPr>
      <w:r w:rsidRPr="00E75CA0">
        <w:rPr>
          <w:noProof/>
          <w:sz w:val="22"/>
          <w:szCs w:val="22"/>
        </w:rPr>
        <w:t xml:space="preserve">The primary components of the project institutional framework are: </w:t>
      </w:r>
    </w:p>
    <w:p w14:paraId="05CC2780" w14:textId="77777777" w:rsidR="004A326E" w:rsidRPr="00E75CA0" w:rsidRDefault="004A326E" w:rsidP="004A326E">
      <w:pPr>
        <w:numPr>
          <w:ilvl w:val="0"/>
          <w:numId w:val="40"/>
        </w:numPr>
        <w:ind w:left="0" w:firstLine="0"/>
        <w:outlineLvl w:val="0"/>
        <w:rPr>
          <w:noProof/>
          <w:sz w:val="22"/>
          <w:szCs w:val="22"/>
        </w:rPr>
      </w:pPr>
      <w:r w:rsidRPr="00E75CA0">
        <w:rPr>
          <w:noProof/>
          <w:sz w:val="22"/>
          <w:szCs w:val="22"/>
        </w:rPr>
        <w:t>The Implementing Agency;</w:t>
      </w:r>
    </w:p>
    <w:p w14:paraId="0413FE25" w14:textId="77777777" w:rsidR="004A326E" w:rsidRPr="00E75CA0" w:rsidRDefault="004A326E" w:rsidP="004A326E">
      <w:pPr>
        <w:numPr>
          <w:ilvl w:val="0"/>
          <w:numId w:val="40"/>
        </w:numPr>
        <w:ind w:left="0" w:firstLine="0"/>
        <w:outlineLvl w:val="0"/>
        <w:rPr>
          <w:noProof/>
          <w:sz w:val="22"/>
          <w:szCs w:val="22"/>
        </w:rPr>
      </w:pPr>
      <w:r w:rsidRPr="00E75CA0">
        <w:rPr>
          <w:noProof/>
          <w:sz w:val="22"/>
          <w:szCs w:val="22"/>
        </w:rPr>
        <w:t xml:space="preserve">The National Executing Agency; </w:t>
      </w:r>
    </w:p>
    <w:p w14:paraId="0E097E1A" w14:textId="77777777" w:rsidR="004A326E" w:rsidRPr="00E75CA0" w:rsidRDefault="004A326E" w:rsidP="004A326E">
      <w:pPr>
        <w:numPr>
          <w:ilvl w:val="0"/>
          <w:numId w:val="40"/>
        </w:numPr>
        <w:ind w:left="0" w:firstLine="0"/>
        <w:outlineLvl w:val="0"/>
        <w:rPr>
          <w:noProof/>
          <w:sz w:val="22"/>
          <w:szCs w:val="22"/>
        </w:rPr>
      </w:pPr>
      <w:r w:rsidRPr="00E75CA0">
        <w:rPr>
          <w:noProof/>
          <w:sz w:val="22"/>
          <w:szCs w:val="22"/>
        </w:rPr>
        <w:t xml:space="preserve">The Steering Committee; </w:t>
      </w:r>
    </w:p>
    <w:p w14:paraId="1D3768D0" w14:textId="77777777" w:rsidR="004A326E" w:rsidRPr="00E75CA0" w:rsidRDefault="004A326E" w:rsidP="004A326E">
      <w:pPr>
        <w:numPr>
          <w:ilvl w:val="0"/>
          <w:numId w:val="40"/>
        </w:numPr>
        <w:ind w:left="0" w:firstLine="0"/>
        <w:outlineLvl w:val="0"/>
        <w:rPr>
          <w:noProof/>
          <w:sz w:val="22"/>
          <w:szCs w:val="22"/>
        </w:rPr>
      </w:pPr>
      <w:r w:rsidRPr="00E75CA0">
        <w:rPr>
          <w:noProof/>
          <w:sz w:val="22"/>
          <w:szCs w:val="22"/>
        </w:rPr>
        <w:t xml:space="preserve">The Project Management Team; </w:t>
      </w:r>
    </w:p>
    <w:p w14:paraId="71BCC455" w14:textId="77777777" w:rsidR="004A326E" w:rsidRPr="00E75CA0" w:rsidRDefault="004A326E" w:rsidP="004A326E">
      <w:pPr>
        <w:numPr>
          <w:ilvl w:val="0"/>
          <w:numId w:val="40"/>
        </w:numPr>
        <w:ind w:left="0" w:firstLine="0"/>
        <w:outlineLvl w:val="0"/>
        <w:rPr>
          <w:noProof/>
          <w:sz w:val="22"/>
          <w:szCs w:val="22"/>
        </w:rPr>
      </w:pPr>
      <w:r w:rsidRPr="00E75CA0">
        <w:rPr>
          <w:noProof/>
          <w:sz w:val="22"/>
          <w:szCs w:val="22"/>
        </w:rPr>
        <w:t>Sector Coordination Groups;</w:t>
      </w:r>
    </w:p>
    <w:p w14:paraId="71C4E9BC" w14:textId="77777777" w:rsidR="004A326E" w:rsidRPr="00E75CA0" w:rsidRDefault="004A326E" w:rsidP="004A326E">
      <w:pPr>
        <w:numPr>
          <w:ilvl w:val="0"/>
          <w:numId w:val="40"/>
        </w:numPr>
        <w:ind w:left="0" w:firstLine="0"/>
        <w:outlineLvl w:val="0"/>
        <w:rPr>
          <w:noProof/>
          <w:sz w:val="22"/>
          <w:szCs w:val="22"/>
        </w:rPr>
      </w:pPr>
      <w:r w:rsidRPr="00E75CA0">
        <w:rPr>
          <w:noProof/>
          <w:sz w:val="22"/>
          <w:szCs w:val="22"/>
        </w:rPr>
        <w:t xml:space="preserve">Pilot Area Advisory Boards.  </w:t>
      </w:r>
    </w:p>
    <w:p w14:paraId="2A47D10D" w14:textId="77777777" w:rsidR="004A326E" w:rsidRPr="00E75CA0" w:rsidRDefault="004A326E" w:rsidP="004A326E">
      <w:pPr>
        <w:outlineLvl w:val="0"/>
        <w:rPr>
          <w:noProof/>
          <w:sz w:val="22"/>
          <w:szCs w:val="22"/>
          <w:u w:val="single"/>
        </w:rPr>
      </w:pPr>
      <w:bookmarkStart w:id="97" w:name="_Toc484380943"/>
      <w:bookmarkStart w:id="98" w:name="_Toc486960489"/>
    </w:p>
    <w:p w14:paraId="202BAE06" w14:textId="77777777" w:rsidR="004A326E" w:rsidRPr="00E75CA0" w:rsidRDefault="004A326E" w:rsidP="004A326E">
      <w:pPr>
        <w:outlineLvl w:val="0"/>
        <w:rPr>
          <w:noProof/>
          <w:sz w:val="22"/>
          <w:szCs w:val="22"/>
          <w:u w:val="single"/>
        </w:rPr>
      </w:pPr>
      <w:r w:rsidRPr="00E75CA0">
        <w:rPr>
          <w:noProof/>
          <w:sz w:val="22"/>
          <w:szCs w:val="22"/>
          <w:u w:val="single"/>
        </w:rPr>
        <w:t>The Implementation Agency</w:t>
      </w:r>
      <w:bookmarkEnd w:id="97"/>
      <w:bookmarkEnd w:id="98"/>
    </w:p>
    <w:p w14:paraId="46BFEEE7" w14:textId="77777777" w:rsidR="004A326E" w:rsidRPr="00E75CA0" w:rsidRDefault="004A326E" w:rsidP="004A326E">
      <w:pPr>
        <w:outlineLvl w:val="0"/>
        <w:rPr>
          <w:noProof/>
          <w:sz w:val="22"/>
          <w:szCs w:val="22"/>
        </w:rPr>
      </w:pPr>
    </w:p>
    <w:p w14:paraId="4C3CDBC6" w14:textId="77777777" w:rsidR="004A326E" w:rsidRPr="00E75CA0" w:rsidRDefault="004A326E" w:rsidP="004A326E">
      <w:pPr>
        <w:outlineLvl w:val="0"/>
        <w:rPr>
          <w:noProof/>
          <w:sz w:val="22"/>
          <w:szCs w:val="22"/>
        </w:rPr>
      </w:pPr>
      <w:r w:rsidRPr="00E75CA0">
        <w:rPr>
          <w:noProof/>
          <w:sz w:val="22"/>
          <w:szCs w:val="22"/>
        </w:rPr>
        <w:t>The Project will be implemented by IUCN as the GEF Implementing Agency, in close collaboration with The National Executing Agency.</w:t>
      </w:r>
    </w:p>
    <w:p w14:paraId="55C81C30" w14:textId="77777777" w:rsidR="004A326E" w:rsidRPr="00E75CA0" w:rsidRDefault="004A326E" w:rsidP="004A326E">
      <w:pPr>
        <w:outlineLvl w:val="0"/>
        <w:rPr>
          <w:noProof/>
          <w:sz w:val="22"/>
          <w:szCs w:val="22"/>
        </w:rPr>
      </w:pPr>
      <w:r w:rsidRPr="00E75CA0">
        <w:rPr>
          <w:noProof/>
          <w:sz w:val="22"/>
          <w:szCs w:val="22"/>
        </w:rPr>
        <w:t>Funds received from GEF will be used to execute the project activities in conformity with IUCN’s rules and procedures (see ‘Procurement’) and with advice from the Global TRI Program Steering Committee. Co-funding provided for the project by the Government shall be used by the National Executing Agency in conformity with Government rules and regulations.</w:t>
      </w:r>
    </w:p>
    <w:p w14:paraId="78EE2E6F" w14:textId="77777777" w:rsidR="004A326E" w:rsidRPr="00E75CA0" w:rsidRDefault="004A326E" w:rsidP="004A326E">
      <w:pPr>
        <w:outlineLvl w:val="0"/>
        <w:rPr>
          <w:noProof/>
          <w:sz w:val="22"/>
          <w:szCs w:val="22"/>
        </w:rPr>
      </w:pPr>
    </w:p>
    <w:p w14:paraId="759CC442" w14:textId="77777777" w:rsidR="00471252" w:rsidRDefault="004A326E" w:rsidP="00471252">
      <w:pPr>
        <w:outlineLvl w:val="0"/>
        <w:rPr>
          <w:noProof/>
          <w:sz w:val="22"/>
          <w:szCs w:val="22"/>
        </w:rPr>
      </w:pPr>
      <w:r w:rsidRPr="00E75CA0">
        <w:rPr>
          <w:noProof/>
          <w:sz w:val="22"/>
          <w:szCs w:val="22"/>
        </w:rPr>
        <w:t xml:space="preserve">The role of the Implementing Agency in </w:t>
      </w:r>
      <w:r w:rsidRPr="00E75CA0">
        <w:rPr>
          <w:i/>
          <w:noProof/>
          <w:sz w:val="22"/>
          <w:szCs w:val="22"/>
        </w:rPr>
        <w:t>decision making and planning</w:t>
      </w:r>
      <w:r w:rsidRPr="00E75CA0">
        <w:rPr>
          <w:noProof/>
          <w:sz w:val="22"/>
          <w:szCs w:val="22"/>
        </w:rPr>
        <w:t xml:space="preserve"> will be </w:t>
      </w:r>
    </w:p>
    <w:p w14:paraId="349A6571" w14:textId="3AE730F5"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Review TORs for Project Manager and for Steering Committee</w:t>
      </w:r>
    </w:p>
    <w:p w14:paraId="22327EB0" w14:textId="15E58D30"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Attend Project inception workshop and review inception report</w:t>
      </w:r>
    </w:p>
    <w:p w14:paraId="0632E93A" w14:textId="46C97B50"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Liaise with Global TRI Program Steering Committee (See Appendix IX); </w:t>
      </w:r>
    </w:p>
    <w:p w14:paraId="6A2A0DE4" w14:textId="3AE5CD01"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Provide stakeholder feedback to the China TRI Project Steering Committee; </w:t>
      </w:r>
    </w:p>
    <w:p w14:paraId="6A63CA07" w14:textId="384F3DA6"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Bring recommendations to TRI China team to optimize delivery of outcomes; </w:t>
      </w:r>
    </w:p>
    <w:p w14:paraId="114A6575" w14:textId="477278D7"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Prepare and revise project work plan annually; </w:t>
      </w:r>
    </w:p>
    <w:p w14:paraId="6E22F718" w14:textId="516899BD"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Review project work plan quarterly; </w:t>
      </w:r>
    </w:p>
    <w:p w14:paraId="64783FB9" w14:textId="6CE36447" w:rsidR="004A326E" w:rsidRPr="00E75CA0" w:rsidRDefault="00471252" w:rsidP="004A326E">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Convene a project inception meeting, annual China TRI Steering Committee meetings, and monthly Implementation Meetings with the Executing Agency</w:t>
      </w:r>
      <w:r w:rsidR="004A326E" w:rsidRPr="00E75CA0">
        <w:rPr>
          <w:noProof/>
          <w:sz w:val="22"/>
          <w:szCs w:val="22"/>
        </w:rPr>
        <w:t xml:space="preserve"> </w:t>
      </w:r>
    </w:p>
    <w:p w14:paraId="74318F85" w14:textId="77777777" w:rsidR="004A326E" w:rsidRPr="00E75CA0" w:rsidRDefault="004A326E" w:rsidP="004A326E">
      <w:pPr>
        <w:outlineLvl w:val="0"/>
        <w:rPr>
          <w:noProof/>
          <w:sz w:val="22"/>
          <w:szCs w:val="22"/>
        </w:rPr>
      </w:pPr>
    </w:p>
    <w:p w14:paraId="4C99BFA1" w14:textId="77777777" w:rsidR="00471252" w:rsidRDefault="004A326E" w:rsidP="004A326E">
      <w:pPr>
        <w:outlineLvl w:val="0"/>
        <w:rPr>
          <w:noProof/>
          <w:sz w:val="22"/>
          <w:szCs w:val="22"/>
        </w:rPr>
      </w:pPr>
      <w:r w:rsidRPr="00E75CA0">
        <w:rPr>
          <w:noProof/>
          <w:sz w:val="22"/>
          <w:szCs w:val="22"/>
        </w:rPr>
        <w:t xml:space="preserve">The role of the Implementing Agency in </w:t>
      </w:r>
      <w:r w:rsidRPr="00E75CA0">
        <w:rPr>
          <w:i/>
          <w:noProof/>
          <w:sz w:val="22"/>
          <w:szCs w:val="22"/>
        </w:rPr>
        <w:t xml:space="preserve">project coordination and management </w:t>
      </w:r>
      <w:r w:rsidRPr="00E75CA0">
        <w:rPr>
          <w:noProof/>
          <w:sz w:val="22"/>
          <w:szCs w:val="22"/>
        </w:rPr>
        <w:t>will be to:</w:t>
      </w:r>
    </w:p>
    <w:p w14:paraId="6B1ED238" w14:textId="1EC26DDA"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Recruit the TRI China Project Manager, and advise on the recruitment of knowledge management specialist, technical consultants and capacity building trainers; </w:t>
      </w:r>
    </w:p>
    <w:p w14:paraId="1873ADF3" w14:textId="1671C569"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Review Project technical and financial reports and procurement plans;</w:t>
      </w:r>
    </w:p>
    <w:p w14:paraId="28E503A4" w14:textId="462200A6"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Supervise preparation of annual project implementation reports by Executing Agency</w:t>
      </w:r>
    </w:p>
    <w:p w14:paraId="74C9858A" w14:textId="3C290E35"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Participate in national level conferences and planning processes related to forest restoration and inter-sectoral landscape planning and management, organized by or relevant to the project; </w:t>
      </w:r>
    </w:p>
    <w:p w14:paraId="7214EC9A" w14:textId="06ADF7BF"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Review knowledge products and uptake strategies for national and international dissemination, developed by the project; </w:t>
      </w:r>
    </w:p>
    <w:p w14:paraId="27C5B852" w14:textId="1240499B"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Provide support in organizing events and Project team travel outside China, relevant to project activities; </w:t>
      </w:r>
    </w:p>
    <w:p w14:paraId="673CFCAD" w14:textId="10C997E8"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Oversee implementation of ESMS review and risk management procedure; </w:t>
      </w:r>
    </w:p>
    <w:p w14:paraId="29B65F5A" w14:textId="335BC812"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Oversee project monitoring and evaluation with support from IUCN HQ; </w:t>
      </w:r>
    </w:p>
    <w:p w14:paraId="5474C5C1" w14:textId="0BE822EC"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Oversee development and implementation of impact monitoring, organize mid-term and final project reviews; </w:t>
      </w:r>
    </w:p>
    <w:p w14:paraId="1ED35096" w14:textId="38425336"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Work with the National Executing Agency to ensure upscaling of project approaches and methodologies to national level SFF system, city level landscapes, and provincial level support network; </w:t>
      </w:r>
    </w:p>
    <w:p w14:paraId="2BC74B4F" w14:textId="1ADA94B5"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Consolidate project expenditure reports; </w:t>
      </w:r>
    </w:p>
    <w:p w14:paraId="17A0CDC0" w14:textId="469B77BF"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Report on project progress and expenditures to IUCN (including Global TRI Program Steering Committee), GEF, and SFA; </w:t>
      </w:r>
    </w:p>
    <w:p w14:paraId="2C5BD010" w14:textId="006531FE" w:rsidR="004A326E" w:rsidRPr="00E75CA0" w:rsidRDefault="00471252" w:rsidP="004A326E">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Oversee Project completion and ensure adequate final reporting and other project closure activities.  </w:t>
      </w:r>
      <w:r w:rsidR="004A326E" w:rsidRPr="00E75CA0">
        <w:rPr>
          <w:noProof/>
          <w:sz w:val="22"/>
          <w:szCs w:val="22"/>
        </w:rPr>
        <w:t xml:space="preserve"> </w:t>
      </w:r>
    </w:p>
    <w:p w14:paraId="5949BB45" w14:textId="77777777" w:rsidR="004A326E" w:rsidRPr="00E75CA0" w:rsidRDefault="004A326E" w:rsidP="004A326E">
      <w:pPr>
        <w:outlineLvl w:val="0"/>
        <w:rPr>
          <w:noProof/>
          <w:sz w:val="22"/>
          <w:szCs w:val="22"/>
          <w:u w:val="single"/>
        </w:rPr>
      </w:pPr>
      <w:bookmarkStart w:id="99" w:name="_Toc484380944"/>
      <w:bookmarkStart w:id="100" w:name="_Toc486960490"/>
    </w:p>
    <w:p w14:paraId="7CA22E83" w14:textId="77777777" w:rsidR="004A326E" w:rsidRPr="00E75CA0" w:rsidRDefault="004A326E" w:rsidP="004A326E">
      <w:pPr>
        <w:outlineLvl w:val="0"/>
        <w:rPr>
          <w:noProof/>
          <w:sz w:val="22"/>
          <w:szCs w:val="22"/>
          <w:u w:val="single"/>
        </w:rPr>
      </w:pPr>
      <w:r w:rsidRPr="00E75CA0">
        <w:rPr>
          <w:rFonts w:hint="eastAsia"/>
          <w:noProof/>
          <w:sz w:val="22"/>
          <w:szCs w:val="22"/>
          <w:u w:val="single"/>
        </w:rPr>
        <w:t>The National Executing Agency (NEA)</w:t>
      </w:r>
      <w:bookmarkEnd w:id="99"/>
      <w:bookmarkEnd w:id="100"/>
    </w:p>
    <w:p w14:paraId="74DF5FBB" w14:textId="77777777" w:rsidR="004A326E" w:rsidRPr="00E75CA0" w:rsidRDefault="004A326E" w:rsidP="004A326E">
      <w:pPr>
        <w:outlineLvl w:val="0"/>
        <w:rPr>
          <w:noProof/>
          <w:sz w:val="22"/>
          <w:szCs w:val="22"/>
        </w:rPr>
      </w:pPr>
    </w:p>
    <w:p w14:paraId="38688AC9" w14:textId="77777777" w:rsidR="004A326E" w:rsidRPr="00E75CA0" w:rsidRDefault="004A326E" w:rsidP="004A326E">
      <w:pPr>
        <w:outlineLvl w:val="0"/>
        <w:rPr>
          <w:noProof/>
          <w:sz w:val="22"/>
          <w:szCs w:val="22"/>
        </w:rPr>
      </w:pPr>
      <w:r w:rsidRPr="00E75CA0">
        <w:rPr>
          <w:noProof/>
          <w:sz w:val="22"/>
          <w:szCs w:val="22"/>
        </w:rPr>
        <w:t>The National Executing Agency (NEA) of the project is the</w:t>
      </w:r>
      <w:r w:rsidRPr="00E75CA0">
        <w:rPr>
          <w:rFonts w:hint="eastAsia"/>
          <w:noProof/>
          <w:sz w:val="22"/>
          <w:szCs w:val="22"/>
        </w:rPr>
        <w:t xml:space="preserve"> </w:t>
      </w:r>
      <w:r w:rsidRPr="00E75CA0">
        <w:rPr>
          <w:noProof/>
          <w:sz w:val="22"/>
          <w:szCs w:val="22"/>
        </w:rPr>
        <w:t xml:space="preserve">State Forest Farm and Nursery Work </w:t>
      </w:r>
      <w:r w:rsidRPr="00E75CA0">
        <w:rPr>
          <w:rFonts w:hint="eastAsia"/>
          <w:noProof/>
          <w:sz w:val="22"/>
          <w:szCs w:val="22"/>
        </w:rPr>
        <w:t>Station</w:t>
      </w:r>
      <w:r w:rsidRPr="00E75CA0">
        <w:rPr>
          <w:noProof/>
          <w:sz w:val="22"/>
          <w:szCs w:val="22"/>
        </w:rPr>
        <w:t xml:space="preserve"> (including the Forest Park Protection and Development Center and Forest Eco-Tourism Management Office), or “SFF Office.” </w:t>
      </w:r>
    </w:p>
    <w:p w14:paraId="4E50FD54" w14:textId="77777777" w:rsidR="00471252" w:rsidRDefault="004A326E" w:rsidP="00471252">
      <w:pPr>
        <w:outlineLvl w:val="0"/>
        <w:rPr>
          <w:noProof/>
          <w:sz w:val="22"/>
          <w:szCs w:val="22"/>
        </w:rPr>
      </w:pPr>
      <w:r w:rsidRPr="00E75CA0">
        <w:rPr>
          <w:noProof/>
          <w:sz w:val="22"/>
          <w:szCs w:val="22"/>
        </w:rPr>
        <w:t xml:space="preserve">The role of the NEA in </w:t>
      </w:r>
      <w:r w:rsidRPr="00E75CA0">
        <w:rPr>
          <w:i/>
          <w:noProof/>
          <w:sz w:val="22"/>
          <w:szCs w:val="22"/>
        </w:rPr>
        <w:t xml:space="preserve">decision making and planning </w:t>
      </w:r>
      <w:r w:rsidRPr="00E75CA0">
        <w:rPr>
          <w:noProof/>
          <w:sz w:val="22"/>
          <w:szCs w:val="22"/>
        </w:rPr>
        <w:t>will be to:</w:t>
      </w:r>
    </w:p>
    <w:p w14:paraId="65BA1793" w14:textId="61CEB24E"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Chair the China TRI Project Steering Committee</w:t>
      </w:r>
    </w:p>
    <w:p w14:paraId="2F274FA6" w14:textId="4A16750E"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Receive and review regular short reports from all Forestry Focal Points on project implementation, co-financed activities, and challenges encountered; </w:t>
      </w:r>
    </w:p>
    <w:p w14:paraId="122766B4" w14:textId="31ACE6DC"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Participate in quarterly reviews of work plans; </w:t>
      </w:r>
    </w:p>
    <w:p w14:paraId="0C9BC13D" w14:textId="04C0376B"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Collaborate with the Implementation Agency to identify opportunities and challenges and recommend adjustments to project management and implementation as needed. </w:t>
      </w:r>
    </w:p>
    <w:p w14:paraId="475409D2" w14:textId="086A5E59" w:rsidR="004A326E" w:rsidRPr="00E75CA0" w:rsidRDefault="004A326E" w:rsidP="004A326E">
      <w:pPr>
        <w:outlineLvl w:val="0"/>
        <w:rPr>
          <w:noProof/>
          <w:sz w:val="22"/>
          <w:szCs w:val="22"/>
        </w:rPr>
      </w:pPr>
      <w:r w:rsidRPr="00E75CA0">
        <w:rPr>
          <w:noProof/>
          <w:sz w:val="22"/>
          <w:szCs w:val="22"/>
        </w:rPr>
        <w:t xml:space="preserve"> </w:t>
      </w:r>
    </w:p>
    <w:p w14:paraId="3FBC3D68" w14:textId="77777777" w:rsidR="00471252" w:rsidRDefault="004A326E" w:rsidP="00471252">
      <w:pPr>
        <w:outlineLvl w:val="0"/>
        <w:rPr>
          <w:noProof/>
          <w:sz w:val="22"/>
          <w:szCs w:val="22"/>
        </w:rPr>
      </w:pPr>
      <w:r w:rsidRPr="00E75CA0">
        <w:rPr>
          <w:noProof/>
          <w:sz w:val="22"/>
          <w:szCs w:val="22"/>
        </w:rPr>
        <w:t xml:space="preserve">The role of the NEA in </w:t>
      </w:r>
      <w:r w:rsidRPr="00E75CA0">
        <w:rPr>
          <w:i/>
          <w:noProof/>
          <w:sz w:val="22"/>
          <w:szCs w:val="22"/>
        </w:rPr>
        <w:t xml:space="preserve">project coordination and management </w:t>
      </w:r>
      <w:r w:rsidRPr="00E75CA0">
        <w:rPr>
          <w:noProof/>
          <w:sz w:val="22"/>
          <w:szCs w:val="22"/>
        </w:rPr>
        <w:t>will be to:</w:t>
      </w:r>
    </w:p>
    <w:p w14:paraId="0FDC723A" w14:textId="172F6E91"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Collaborate with the implementing agency in the recruitment of the Project Manager; </w:t>
      </w:r>
    </w:p>
    <w:p w14:paraId="1716D4E6" w14:textId="5F3088C2"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Manage and support the operations and functioning of the Project Management Office</w:t>
      </w:r>
    </w:p>
    <w:p w14:paraId="61F23F92" w14:textId="3E9EB96A"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Identify and maintain an updated list of Provincial, City, County/District, and SFF contacts, including all members of Sector Coordination Groups and Advisory Boards; </w:t>
      </w:r>
    </w:p>
    <w:p w14:paraId="257DA308" w14:textId="16C0EADD"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Develop a contact list of functional multisectoral contacts to facilitate co-planning and coordination with other relevant government ministries at the national level; </w:t>
      </w:r>
    </w:p>
    <w:p w14:paraId="5FE43189" w14:textId="28E08813"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Organize all TRI China Project team travel within China, meetings, dissemination, and capacity building events with national-level stakeholders; </w:t>
      </w:r>
    </w:p>
    <w:p w14:paraId="504D477C" w14:textId="1413AC37" w:rsidR="00471252" w:rsidRPr="00471252" w:rsidRDefault="00471252" w:rsidP="00471252">
      <w:pPr>
        <w:outlineLvl w:val="0"/>
        <w:rPr>
          <w:noProof/>
          <w:sz w:val="22"/>
          <w:szCs w:val="22"/>
        </w:rPr>
      </w:pPr>
      <w:r w:rsidRPr="00471252">
        <w:rPr>
          <w:noProof/>
          <w:sz w:val="22"/>
          <w:szCs w:val="22"/>
        </w:rPr>
        <w:t>•</w:t>
      </w:r>
      <w:r>
        <w:rPr>
          <w:rFonts w:hint="eastAsia"/>
          <w:noProof/>
          <w:sz w:val="22"/>
          <w:szCs w:val="22"/>
        </w:rPr>
        <w:t xml:space="preserve"> </w:t>
      </w:r>
      <w:r w:rsidRPr="00471252">
        <w:rPr>
          <w:noProof/>
          <w:sz w:val="22"/>
          <w:szCs w:val="22"/>
        </w:rPr>
        <w:t xml:space="preserve">Verify that funding flows are working from the start of the project and that they remain functional throughout the project. </w:t>
      </w:r>
    </w:p>
    <w:p w14:paraId="4FD82B98" w14:textId="536C945A" w:rsidR="004A326E" w:rsidRPr="00E75CA0" w:rsidRDefault="004A326E" w:rsidP="004A326E">
      <w:pPr>
        <w:outlineLvl w:val="0"/>
        <w:rPr>
          <w:noProof/>
          <w:sz w:val="22"/>
          <w:szCs w:val="22"/>
          <w:u w:val="single"/>
        </w:rPr>
      </w:pPr>
      <w:bookmarkStart w:id="101" w:name="_Toc486960491"/>
    </w:p>
    <w:p w14:paraId="330D35DE" w14:textId="77777777" w:rsidR="004A326E" w:rsidRPr="00E75CA0" w:rsidRDefault="004A326E" w:rsidP="004A326E">
      <w:pPr>
        <w:outlineLvl w:val="0"/>
        <w:rPr>
          <w:noProof/>
          <w:sz w:val="22"/>
          <w:szCs w:val="22"/>
          <w:u w:val="single"/>
        </w:rPr>
      </w:pPr>
      <w:r w:rsidRPr="00E75CA0">
        <w:rPr>
          <w:noProof/>
          <w:sz w:val="22"/>
          <w:szCs w:val="22"/>
          <w:u w:val="single"/>
        </w:rPr>
        <w:t>The Steering Committee (SC)</w:t>
      </w:r>
      <w:bookmarkEnd w:id="101"/>
    </w:p>
    <w:p w14:paraId="1CD862B6" w14:textId="77777777" w:rsidR="004A326E" w:rsidRPr="00E75CA0" w:rsidRDefault="004A326E" w:rsidP="004A326E">
      <w:pPr>
        <w:outlineLvl w:val="0"/>
        <w:rPr>
          <w:noProof/>
          <w:sz w:val="22"/>
          <w:szCs w:val="22"/>
        </w:rPr>
      </w:pPr>
    </w:p>
    <w:p w14:paraId="344FAA86" w14:textId="77777777" w:rsidR="004A326E" w:rsidRPr="00E75CA0" w:rsidRDefault="004A326E" w:rsidP="004A326E">
      <w:pPr>
        <w:outlineLvl w:val="0"/>
        <w:rPr>
          <w:noProof/>
          <w:sz w:val="22"/>
          <w:szCs w:val="22"/>
        </w:rPr>
      </w:pPr>
      <w:r w:rsidRPr="00E75CA0">
        <w:rPr>
          <w:noProof/>
          <w:sz w:val="22"/>
          <w:szCs w:val="22"/>
        </w:rPr>
        <w:t xml:space="preserve">SC members (see Table 22) will include representatives from SFA’s key departments including Afforestation and Greening, Law and Policy, and International Cooperation; the Country Representative of IUCN-China and a delegate from IUCN Forests; a representative of the National Development and Reform Commission responsible for liaising with Forestry, a senior representative of the Chinese Academy of Sciences Research Center for Eco-Environmental Sciences (RCEES), at least one multidisciplinary scientist engaged in forestry from a leading Chinese academic institution, and </w:t>
      </w:r>
      <w:r w:rsidRPr="00E75CA0">
        <w:rPr>
          <w:noProof/>
          <w:sz w:val="22"/>
          <w:szCs w:val="22"/>
        </w:rPr>
        <w:lastRenderedPageBreak/>
        <w:t xml:space="preserve">one high-level provincial forestry department official from each pilot area. The IUCN China TRI Project Leader will act as secretary of the SC. </w:t>
      </w:r>
    </w:p>
    <w:p w14:paraId="6F4D9850" w14:textId="77777777" w:rsidR="004A326E" w:rsidRPr="00E75CA0" w:rsidRDefault="004A326E" w:rsidP="004A326E">
      <w:pPr>
        <w:outlineLvl w:val="0"/>
        <w:rPr>
          <w:noProof/>
          <w:sz w:val="22"/>
          <w:szCs w:val="22"/>
        </w:rPr>
      </w:pPr>
    </w:p>
    <w:p w14:paraId="0ED939C4" w14:textId="77777777" w:rsidR="004A326E" w:rsidRPr="00E75CA0" w:rsidRDefault="004A326E" w:rsidP="004A326E">
      <w:pPr>
        <w:outlineLvl w:val="0"/>
        <w:rPr>
          <w:noProof/>
          <w:sz w:val="22"/>
          <w:szCs w:val="22"/>
        </w:rPr>
      </w:pPr>
      <w:r w:rsidRPr="00E75CA0">
        <w:rPr>
          <w:noProof/>
          <w:sz w:val="22"/>
          <w:szCs w:val="22"/>
        </w:rPr>
        <w:t>The list of Steering Committee members will be completed within the first month of project inception, and the first meeting will take place immediately following the Project Inception Meeting. Meetings will be open to observers from the project and any other relevant stakeholder groups.</w:t>
      </w:r>
    </w:p>
    <w:p w14:paraId="3E89BBB1" w14:textId="77777777" w:rsidR="004A326E" w:rsidRPr="00E75CA0" w:rsidRDefault="004A326E" w:rsidP="004A326E">
      <w:pPr>
        <w:outlineLvl w:val="0"/>
        <w:rPr>
          <w:noProof/>
          <w:sz w:val="22"/>
          <w:szCs w:val="22"/>
        </w:rPr>
      </w:pPr>
    </w:p>
    <w:p w14:paraId="44F24493" w14:textId="77777777" w:rsidR="004A326E" w:rsidRPr="00E75CA0" w:rsidRDefault="004A326E" w:rsidP="004A326E">
      <w:pPr>
        <w:outlineLvl w:val="0"/>
        <w:rPr>
          <w:noProof/>
          <w:sz w:val="22"/>
          <w:szCs w:val="22"/>
        </w:rPr>
      </w:pPr>
      <w:r w:rsidRPr="00E75CA0">
        <w:rPr>
          <w:noProof/>
          <w:sz w:val="22"/>
          <w:szCs w:val="22"/>
        </w:rPr>
        <w:t xml:space="preserve">The Project Steering Committee (SC) will be established and chaired by the SFA. The SC will meet at least twice per year. The </w:t>
      </w:r>
      <w:r w:rsidRPr="00E75CA0">
        <w:rPr>
          <w:i/>
          <w:noProof/>
          <w:sz w:val="22"/>
          <w:szCs w:val="22"/>
        </w:rPr>
        <w:t>decision making and planning</w:t>
      </w:r>
      <w:r w:rsidRPr="00E75CA0">
        <w:rPr>
          <w:noProof/>
          <w:sz w:val="22"/>
          <w:szCs w:val="22"/>
        </w:rPr>
        <w:t xml:space="preserve"> role of the SC is to: Provide overall oversight of project progress and achievement of planned results; Review and approve project progress and financial reports; review, recommend adjustments as required and approve the Annual Work Plan (AWP) and budget; Review project spending (GEF funds and co-financing); Ensure alignment of the Project to relevant national initiatives including implementation SFF Reform and progress towards development of the 14th FYP; Ensure Project monitoring and evaluation is effective. </w:t>
      </w:r>
    </w:p>
    <w:p w14:paraId="1D3D9BFD" w14:textId="77777777" w:rsidR="004A326E" w:rsidRPr="00E75CA0" w:rsidRDefault="004A326E" w:rsidP="004A326E">
      <w:pPr>
        <w:outlineLvl w:val="0"/>
        <w:rPr>
          <w:i/>
          <w:noProof/>
          <w:sz w:val="22"/>
          <w:szCs w:val="22"/>
        </w:rPr>
      </w:pPr>
    </w:p>
    <w:p w14:paraId="5F95F18E" w14:textId="77777777" w:rsidR="004A326E" w:rsidRPr="00E75CA0" w:rsidRDefault="004A326E" w:rsidP="004A326E">
      <w:pPr>
        <w:outlineLvl w:val="0"/>
        <w:rPr>
          <w:noProof/>
          <w:sz w:val="22"/>
          <w:szCs w:val="22"/>
        </w:rPr>
      </w:pPr>
      <w:r w:rsidRPr="00E75CA0">
        <w:rPr>
          <w:i/>
          <w:noProof/>
          <w:sz w:val="22"/>
          <w:szCs w:val="22"/>
        </w:rPr>
        <w:t xml:space="preserve">Project coordination and management </w:t>
      </w:r>
      <w:r w:rsidRPr="00E75CA0">
        <w:rPr>
          <w:noProof/>
          <w:sz w:val="22"/>
          <w:szCs w:val="22"/>
        </w:rPr>
        <w:t>functions include: Oversee the organization, coordination, and implementation of the project; Facilitate cross-department coordination within SFA; Facilitate cooperation between the Project and the SFF and project participating partners; Facilitate high-level coordination and joint-planning with national ministries and planning agencies; Advise the Project on other on-going and planned activities facilitating collaboration between the Project and other programmes, projects, and initiatives in China; and Facilitate that co-financing support is provided in a timely and effective manner; and Advise the Project on other ongoing and planned activities and facilitate collaboration with these.</w:t>
      </w:r>
    </w:p>
    <w:p w14:paraId="1660BAB7" w14:textId="77777777" w:rsidR="004A326E" w:rsidRPr="00E75CA0" w:rsidRDefault="004A326E" w:rsidP="004A326E">
      <w:pPr>
        <w:outlineLvl w:val="0"/>
        <w:rPr>
          <w:noProof/>
          <w:sz w:val="22"/>
          <w:szCs w:val="22"/>
          <w:u w:val="single"/>
        </w:rPr>
      </w:pPr>
      <w:bookmarkStart w:id="102" w:name="_Toc484380941"/>
    </w:p>
    <w:p w14:paraId="17E7C810" w14:textId="77777777" w:rsidR="004A326E" w:rsidRPr="00E75CA0" w:rsidRDefault="004A326E" w:rsidP="004A326E">
      <w:pPr>
        <w:outlineLvl w:val="0"/>
        <w:rPr>
          <w:noProof/>
          <w:sz w:val="22"/>
          <w:szCs w:val="22"/>
          <w:u w:val="single"/>
        </w:rPr>
      </w:pPr>
      <w:r w:rsidRPr="00E75CA0">
        <w:rPr>
          <w:noProof/>
          <w:sz w:val="22"/>
          <w:szCs w:val="22"/>
          <w:u w:val="single"/>
        </w:rPr>
        <w:t>Agency Coordination Group (ACG)</w:t>
      </w:r>
      <w:bookmarkEnd w:id="102"/>
    </w:p>
    <w:p w14:paraId="31F2CF87" w14:textId="77777777" w:rsidR="004A326E" w:rsidRPr="00E75CA0" w:rsidRDefault="004A326E" w:rsidP="004A326E">
      <w:pPr>
        <w:outlineLvl w:val="0"/>
        <w:rPr>
          <w:noProof/>
          <w:sz w:val="22"/>
          <w:szCs w:val="22"/>
        </w:rPr>
      </w:pPr>
    </w:p>
    <w:p w14:paraId="4B102CFB" w14:textId="77777777" w:rsidR="004A326E" w:rsidRPr="00E75CA0" w:rsidRDefault="004A326E" w:rsidP="004A326E">
      <w:pPr>
        <w:outlineLvl w:val="0"/>
        <w:rPr>
          <w:noProof/>
          <w:sz w:val="22"/>
          <w:szCs w:val="22"/>
        </w:rPr>
      </w:pPr>
      <w:r w:rsidRPr="00E75CA0">
        <w:rPr>
          <w:noProof/>
          <w:sz w:val="22"/>
          <w:szCs w:val="22"/>
        </w:rPr>
        <w:t xml:space="preserve">An Agency Coordination Group (ACG) will be established to provide technical advice and inputs relating to project implementation and will be chaired by the Vice-Mayor or Vice-magistrate in charge of urban greening, agriculture and water resources. The members of the ACG include relevant government agencies, technical experts, and other relevant stakeholders to be agreed by the SC. Technical experts may be invited in to discuss specific issues. Members of the ACG are expected to participate in project-led FLR-ROAM capacity building and planning. Members include: </w:t>
      </w:r>
    </w:p>
    <w:p w14:paraId="469A8934" w14:textId="77777777" w:rsidR="004A326E" w:rsidRPr="00E75CA0" w:rsidRDefault="004A326E" w:rsidP="004A326E">
      <w:pPr>
        <w:outlineLvl w:val="0"/>
        <w:rPr>
          <w:noProof/>
          <w:sz w:val="22"/>
          <w:szCs w:val="22"/>
        </w:rPr>
      </w:pPr>
    </w:p>
    <w:p w14:paraId="318E5893"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The Project</w:t>
      </w:r>
    </w:p>
    <w:p w14:paraId="3CE8BA39"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Financial Department/Bureau</w:t>
      </w:r>
    </w:p>
    <w:p w14:paraId="473CE6BC"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Agriculture Department/Bureau</w:t>
      </w:r>
    </w:p>
    <w:p w14:paraId="066CA5D3"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Land Resources Department/Bureau</w:t>
      </w:r>
    </w:p>
    <w:p w14:paraId="112235DE"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Parks and Forestry Department/Bureau</w:t>
      </w:r>
    </w:p>
    <w:p w14:paraId="6879518C"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Water Authority Bureau</w:t>
      </w:r>
    </w:p>
    <w:p w14:paraId="113A6824"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Environmental Protection Agency</w:t>
      </w:r>
    </w:p>
    <w:p w14:paraId="08B9DF5C"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Development and Reform Commission</w:t>
      </w:r>
    </w:p>
    <w:p w14:paraId="5DBA7B53"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Tourism Bureau</w:t>
      </w:r>
    </w:p>
    <w:p w14:paraId="561A141D"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Women’s Union</w:t>
      </w:r>
    </w:p>
    <w:p w14:paraId="41828B21"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Public Welfare Bureau</w:t>
      </w:r>
    </w:p>
    <w:p w14:paraId="48204EB9" w14:textId="77777777" w:rsidR="004A326E" w:rsidRPr="00E75CA0" w:rsidRDefault="004A326E" w:rsidP="004A326E">
      <w:pPr>
        <w:numPr>
          <w:ilvl w:val="0"/>
          <w:numId w:val="42"/>
        </w:numPr>
        <w:ind w:left="0" w:firstLine="0"/>
        <w:outlineLvl w:val="0"/>
        <w:rPr>
          <w:noProof/>
          <w:sz w:val="22"/>
          <w:szCs w:val="22"/>
        </w:rPr>
      </w:pPr>
      <w:r w:rsidRPr="00E75CA0">
        <w:rPr>
          <w:noProof/>
          <w:sz w:val="22"/>
          <w:szCs w:val="22"/>
        </w:rPr>
        <w:t>Professional associations</w:t>
      </w:r>
    </w:p>
    <w:p w14:paraId="2CE753A5" w14:textId="77777777" w:rsidR="004A326E" w:rsidRPr="00E75CA0" w:rsidRDefault="004A326E" w:rsidP="004A326E">
      <w:pPr>
        <w:outlineLvl w:val="0"/>
        <w:rPr>
          <w:noProof/>
          <w:sz w:val="22"/>
          <w:szCs w:val="22"/>
          <w:u w:val="single"/>
        </w:rPr>
      </w:pPr>
    </w:p>
    <w:p w14:paraId="41809C49" w14:textId="77777777" w:rsidR="004A326E" w:rsidRPr="00E75CA0" w:rsidRDefault="004A326E" w:rsidP="004A326E">
      <w:pPr>
        <w:outlineLvl w:val="0"/>
        <w:rPr>
          <w:noProof/>
          <w:sz w:val="22"/>
          <w:szCs w:val="22"/>
        </w:rPr>
      </w:pPr>
      <w:r w:rsidRPr="00E75CA0">
        <w:rPr>
          <w:noProof/>
          <w:sz w:val="22"/>
          <w:szCs w:val="22"/>
        </w:rPr>
        <w:t xml:space="preserve">The ACG will assist in providing a means for updating stakeholders at the national and provincial level about landscape restoration and for the project to obtain relevant technical advice and information about relevant issues. Additionally, the ACG will identify synergies between Project FLR plans and activities and other relevant initiatives led by departments other than forestry. </w:t>
      </w:r>
    </w:p>
    <w:p w14:paraId="7DF870F6" w14:textId="77777777" w:rsidR="004A326E" w:rsidRPr="00E75CA0" w:rsidRDefault="004A326E" w:rsidP="004A326E">
      <w:pPr>
        <w:outlineLvl w:val="0"/>
        <w:rPr>
          <w:noProof/>
          <w:sz w:val="22"/>
          <w:szCs w:val="22"/>
        </w:rPr>
      </w:pPr>
    </w:p>
    <w:p w14:paraId="3F128268" w14:textId="77777777" w:rsidR="004A326E" w:rsidRPr="00E75CA0" w:rsidRDefault="004A326E" w:rsidP="004A326E">
      <w:pPr>
        <w:outlineLvl w:val="0"/>
        <w:rPr>
          <w:noProof/>
          <w:sz w:val="22"/>
          <w:szCs w:val="22"/>
        </w:rPr>
      </w:pPr>
      <w:r w:rsidRPr="00E75CA0">
        <w:rPr>
          <w:noProof/>
          <w:sz w:val="22"/>
          <w:szCs w:val="22"/>
        </w:rPr>
        <w:t xml:space="preserve">The </w:t>
      </w:r>
      <w:r w:rsidRPr="00E75CA0">
        <w:rPr>
          <w:i/>
          <w:noProof/>
          <w:sz w:val="22"/>
          <w:szCs w:val="22"/>
        </w:rPr>
        <w:t>decision making and planning</w:t>
      </w:r>
      <w:r w:rsidRPr="00E75CA0">
        <w:rPr>
          <w:noProof/>
          <w:sz w:val="22"/>
          <w:szCs w:val="22"/>
        </w:rPr>
        <w:t xml:space="preserve"> role of the ACG will include: Provide technical advice and inputs relating to project implementation; Provide recommendations to the Project on optimizing the delivery of outcomes; Participate in Project-led FLR-ROAM capacity building and planning. </w:t>
      </w:r>
      <w:r w:rsidRPr="00E75CA0">
        <w:rPr>
          <w:i/>
          <w:noProof/>
          <w:sz w:val="22"/>
          <w:szCs w:val="22"/>
        </w:rPr>
        <w:t xml:space="preserve">Project coordination and management </w:t>
      </w:r>
      <w:r w:rsidRPr="00E75CA0">
        <w:rPr>
          <w:noProof/>
          <w:sz w:val="22"/>
          <w:szCs w:val="22"/>
        </w:rPr>
        <w:t xml:space="preserve">functions include Contribute </w:t>
      </w:r>
      <w:r w:rsidRPr="00E75CA0">
        <w:rPr>
          <w:noProof/>
          <w:sz w:val="22"/>
          <w:szCs w:val="22"/>
        </w:rPr>
        <w:lastRenderedPageBreak/>
        <w:t>information for monitoring and evaluation of the Project; Identify synergies opportunities for collaboration between the Project and FLR-relevant initiatives led by non-forestry sectors.</w:t>
      </w:r>
    </w:p>
    <w:p w14:paraId="44219F21" w14:textId="77777777" w:rsidR="004A326E" w:rsidRPr="00E75CA0" w:rsidRDefault="004A326E" w:rsidP="004A326E">
      <w:pPr>
        <w:outlineLvl w:val="0"/>
        <w:rPr>
          <w:noProof/>
          <w:sz w:val="22"/>
          <w:szCs w:val="22"/>
        </w:rPr>
      </w:pPr>
    </w:p>
    <w:p w14:paraId="58E29C8A" w14:textId="77777777" w:rsidR="004A326E" w:rsidRPr="00E75CA0" w:rsidRDefault="004A326E" w:rsidP="004A326E">
      <w:pPr>
        <w:outlineLvl w:val="0"/>
        <w:rPr>
          <w:noProof/>
          <w:sz w:val="22"/>
          <w:szCs w:val="22"/>
        </w:rPr>
      </w:pPr>
    </w:p>
    <w:p w14:paraId="089C3506" w14:textId="77777777" w:rsidR="004A326E" w:rsidRPr="00E75CA0" w:rsidRDefault="004A326E" w:rsidP="004A326E">
      <w:pPr>
        <w:outlineLvl w:val="0"/>
        <w:rPr>
          <w:noProof/>
          <w:sz w:val="22"/>
          <w:szCs w:val="22"/>
          <w:u w:val="single"/>
        </w:rPr>
      </w:pPr>
      <w:r w:rsidRPr="00E75CA0">
        <w:rPr>
          <w:noProof/>
          <w:sz w:val="22"/>
          <w:szCs w:val="22"/>
          <w:u w:val="single"/>
        </w:rPr>
        <w:t>Pilot Area Advisory Boards (ABs)</w:t>
      </w:r>
    </w:p>
    <w:p w14:paraId="6BAAE751" w14:textId="77777777" w:rsidR="004A326E" w:rsidRPr="00E75CA0" w:rsidRDefault="004A326E" w:rsidP="004A326E">
      <w:pPr>
        <w:outlineLvl w:val="0"/>
        <w:rPr>
          <w:noProof/>
          <w:sz w:val="22"/>
          <w:szCs w:val="22"/>
        </w:rPr>
      </w:pPr>
    </w:p>
    <w:p w14:paraId="1678FADA" w14:textId="77777777" w:rsidR="004A326E" w:rsidRPr="00E75CA0" w:rsidRDefault="004A326E" w:rsidP="004A326E">
      <w:pPr>
        <w:outlineLvl w:val="0"/>
        <w:rPr>
          <w:noProof/>
          <w:sz w:val="22"/>
          <w:szCs w:val="22"/>
        </w:rPr>
      </w:pPr>
      <w:r w:rsidRPr="00E75CA0">
        <w:rPr>
          <w:noProof/>
          <w:sz w:val="22"/>
          <w:szCs w:val="22"/>
        </w:rPr>
        <w:t xml:space="preserve">Each of the Project’s pilot areas will have a gender-balanced, independent advisory board. AB members will include a respected provincial forester/ecologists; a respected provincial social worker; two SFF managers from the demonstration sites; four village administrative/party leaders from villages within or adjacent to the demonstration sites; four community monitoring team leaders; three representatives of county level sectors (Women’s Union + two sectors of relevance to the area). </w:t>
      </w:r>
    </w:p>
    <w:p w14:paraId="3A3C2A61" w14:textId="77777777" w:rsidR="004A326E" w:rsidRPr="00E75CA0" w:rsidRDefault="004A326E" w:rsidP="004A326E">
      <w:pPr>
        <w:outlineLvl w:val="0"/>
        <w:rPr>
          <w:noProof/>
          <w:sz w:val="22"/>
          <w:szCs w:val="22"/>
        </w:rPr>
      </w:pPr>
    </w:p>
    <w:p w14:paraId="31329305" w14:textId="77777777" w:rsidR="004A326E" w:rsidRPr="00E75CA0" w:rsidRDefault="004A326E" w:rsidP="004A326E">
      <w:pPr>
        <w:outlineLvl w:val="0"/>
        <w:rPr>
          <w:noProof/>
          <w:sz w:val="22"/>
          <w:szCs w:val="22"/>
        </w:rPr>
      </w:pPr>
      <w:r w:rsidRPr="00E75CA0">
        <w:rPr>
          <w:noProof/>
          <w:sz w:val="22"/>
          <w:szCs w:val="22"/>
        </w:rPr>
        <w:t xml:space="preserve">The AB members from each pilot area will attend at least one cross-sector meetings each year organized by the Project. </w:t>
      </w:r>
    </w:p>
    <w:p w14:paraId="7C3F011A" w14:textId="77777777" w:rsidR="004A326E" w:rsidRPr="00E75CA0" w:rsidRDefault="004A326E" w:rsidP="004A326E">
      <w:pPr>
        <w:outlineLvl w:val="0"/>
        <w:rPr>
          <w:noProof/>
          <w:sz w:val="22"/>
          <w:szCs w:val="22"/>
        </w:rPr>
      </w:pPr>
      <w:r w:rsidRPr="00E75CA0">
        <w:rPr>
          <w:noProof/>
          <w:sz w:val="22"/>
          <w:szCs w:val="22"/>
        </w:rPr>
        <w:t>Prior to forming the ABs, the Implementation Agency will propose a selection process to ensure independence and quality. Representatives of private sector companies that contract with SFFs or county/city governments to realize project-generated bankable initiatives may be invited to participate in AB activities.</w:t>
      </w:r>
    </w:p>
    <w:p w14:paraId="181A3DEE" w14:textId="77777777" w:rsidR="004A326E" w:rsidRPr="00E75CA0" w:rsidRDefault="004A326E" w:rsidP="004A326E">
      <w:pPr>
        <w:outlineLvl w:val="0"/>
        <w:rPr>
          <w:noProof/>
          <w:sz w:val="22"/>
          <w:szCs w:val="22"/>
        </w:rPr>
      </w:pPr>
      <w:r w:rsidRPr="00E75CA0">
        <w:rPr>
          <w:i/>
          <w:noProof/>
          <w:sz w:val="22"/>
          <w:szCs w:val="22"/>
        </w:rPr>
        <w:t xml:space="preserve">Decision making and planning </w:t>
      </w:r>
      <w:r w:rsidRPr="00E75CA0">
        <w:rPr>
          <w:noProof/>
          <w:sz w:val="22"/>
          <w:szCs w:val="22"/>
        </w:rPr>
        <w:t xml:space="preserve">functions of the ABs include: Provide stakeholder feedback to the Project; Provide recommendations to the Project on optimizing the delivery of outcomes; and Review city ROAM/FLR Plans and ESMS Plans produced with project support. </w:t>
      </w:r>
      <w:r w:rsidRPr="00E75CA0">
        <w:rPr>
          <w:i/>
          <w:noProof/>
          <w:sz w:val="22"/>
          <w:szCs w:val="22"/>
        </w:rPr>
        <w:t>Project coordination and management functions include:</w:t>
      </w:r>
      <w:r w:rsidRPr="00E75CA0">
        <w:rPr>
          <w:noProof/>
          <w:sz w:val="22"/>
          <w:szCs w:val="22"/>
        </w:rPr>
        <w:t xml:space="preserve"> Contribute information for monitoring and evaluation of the Project; Help raise public awareness; Provide advice on the effective coordination of resources</w:t>
      </w:r>
    </w:p>
    <w:p w14:paraId="41C69420" w14:textId="77777777" w:rsidR="004A326E" w:rsidRPr="00E75CA0" w:rsidRDefault="004A326E" w:rsidP="004A326E">
      <w:pPr>
        <w:outlineLvl w:val="0"/>
        <w:rPr>
          <w:noProof/>
          <w:sz w:val="22"/>
          <w:szCs w:val="22"/>
          <w:u w:val="single"/>
        </w:rPr>
      </w:pPr>
      <w:bookmarkStart w:id="103" w:name="_Toc484380946"/>
      <w:bookmarkStart w:id="104" w:name="_Toc486960493"/>
    </w:p>
    <w:p w14:paraId="7A2D6018" w14:textId="77777777" w:rsidR="004A326E" w:rsidRPr="00E75CA0" w:rsidRDefault="004A326E" w:rsidP="004A326E">
      <w:pPr>
        <w:outlineLvl w:val="0"/>
        <w:rPr>
          <w:noProof/>
          <w:sz w:val="22"/>
          <w:szCs w:val="22"/>
          <w:u w:val="single"/>
        </w:rPr>
      </w:pPr>
      <w:r w:rsidRPr="00E75CA0">
        <w:rPr>
          <w:noProof/>
          <w:sz w:val="22"/>
          <w:szCs w:val="22"/>
          <w:u w:val="single"/>
        </w:rPr>
        <w:t xml:space="preserve">Project </w:t>
      </w:r>
      <w:bookmarkEnd w:id="103"/>
      <w:bookmarkEnd w:id="104"/>
      <w:r w:rsidRPr="00E75CA0">
        <w:rPr>
          <w:noProof/>
          <w:sz w:val="22"/>
          <w:szCs w:val="22"/>
          <w:u w:val="single"/>
        </w:rPr>
        <w:t>Management Office (PMO)</w:t>
      </w:r>
    </w:p>
    <w:p w14:paraId="39CC7C12" w14:textId="77777777" w:rsidR="004A326E" w:rsidRPr="00E75CA0" w:rsidRDefault="004A326E" w:rsidP="004A326E">
      <w:pPr>
        <w:outlineLvl w:val="0"/>
        <w:rPr>
          <w:noProof/>
          <w:sz w:val="22"/>
          <w:szCs w:val="22"/>
        </w:rPr>
      </w:pPr>
    </w:p>
    <w:p w14:paraId="74C0820C" w14:textId="77777777" w:rsidR="004A326E" w:rsidRPr="00E75CA0" w:rsidRDefault="004A326E" w:rsidP="004A326E">
      <w:pPr>
        <w:outlineLvl w:val="0"/>
        <w:rPr>
          <w:b/>
          <w:noProof/>
          <w:sz w:val="22"/>
          <w:szCs w:val="22"/>
        </w:rPr>
      </w:pPr>
      <w:r w:rsidRPr="00E75CA0">
        <w:rPr>
          <w:noProof/>
          <w:sz w:val="22"/>
          <w:szCs w:val="22"/>
        </w:rPr>
        <w:t xml:space="preserve">The project will be delivered through a Project Management Office (PMO) led by the national </w:t>
      </w:r>
      <w:r w:rsidRPr="00E75CA0">
        <w:rPr>
          <w:b/>
          <w:noProof/>
          <w:sz w:val="22"/>
          <w:szCs w:val="22"/>
        </w:rPr>
        <w:t>Project Manager.</w:t>
      </w:r>
    </w:p>
    <w:p w14:paraId="1849F974" w14:textId="77777777" w:rsidR="004A326E" w:rsidRPr="00E75CA0" w:rsidRDefault="004A326E" w:rsidP="004A326E">
      <w:pPr>
        <w:outlineLvl w:val="0"/>
        <w:rPr>
          <w:noProof/>
          <w:sz w:val="22"/>
          <w:szCs w:val="22"/>
        </w:rPr>
      </w:pPr>
      <w:r w:rsidRPr="00E75CA0">
        <w:rPr>
          <w:noProof/>
          <w:sz w:val="22"/>
          <w:szCs w:val="22"/>
        </w:rPr>
        <w:t>The PMO will be responsible for day-to-day project operations. The PMO will operate under the guidance of the SC, taking advice from the ACG and ABs, to ensure the effective and efficient coordination and delivery of the Project.</w:t>
      </w:r>
    </w:p>
    <w:p w14:paraId="68F38A9D" w14:textId="77777777" w:rsidR="004A326E" w:rsidRPr="00E75CA0" w:rsidRDefault="004A326E" w:rsidP="004A326E">
      <w:pPr>
        <w:outlineLvl w:val="0"/>
        <w:rPr>
          <w:noProof/>
          <w:sz w:val="22"/>
          <w:szCs w:val="22"/>
        </w:rPr>
      </w:pPr>
      <w:r w:rsidRPr="00E75CA0">
        <w:rPr>
          <w:noProof/>
          <w:sz w:val="22"/>
          <w:szCs w:val="22"/>
        </w:rPr>
        <w:t>The PMO will:</w:t>
      </w:r>
    </w:p>
    <w:p w14:paraId="6219A112"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Manage field operations in close collaboration with the SFF.</w:t>
      </w:r>
    </w:p>
    <w:p w14:paraId="36018AD2" w14:textId="6BA50A5F" w:rsidR="004E415A" w:rsidRPr="004E415A" w:rsidRDefault="004A326E" w:rsidP="004E415A">
      <w:pPr>
        <w:numPr>
          <w:ilvl w:val="0"/>
          <w:numId w:val="41"/>
        </w:numPr>
        <w:ind w:left="0" w:firstLine="0"/>
        <w:outlineLvl w:val="0"/>
        <w:rPr>
          <w:noProof/>
          <w:sz w:val="22"/>
          <w:szCs w:val="22"/>
        </w:rPr>
      </w:pPr>
      <w:r w:rsidRPr="00E75CA0">
        <w:rPr>
          <w:noProof/>
          <w:sz w:val="22"/>
          <w:szCs w:val="22"/>
        </w:rPr>
        <w:t>Manage project information and documentation and distribution of project reports, newsletters, and training materials to relevant stakeholders.</w:t>
      </w:r>
    </w:p>
    <w:p w14:paraId="797A1A16" w14:textId="354BA40F" w:rsidR="00480DFB" w:rsidRPr="00480DFB" w:rsidRDefault="004E415A" w:rsidP="00480DFB">
      <w:pPr>
        <w:numPr>
          <w:ilvl w:val="0"/>
          <w:numId w:val="41"/>
        </w:numPr>
        <w:ind w:left="0" w:firstLine="0"/>
        <w:outlineLvl w:val="0"/>
        <w:rPr>
          <w:noProof/>
          <w:sz w:val="22"/>
          <w:szCs w:val="22"/>
        </w:rPr>
      </w:pPr>
      <w:r>
        <w:rPr>
          <w:rFonts w:cs="Arial"/>
          <w:sz w:val="22"/>
          <w:szCs w:val="22"/>
        </w:rPr>
        <w:t>Implement the ESMS review and risk management steps outlined in the ESMF</w:t>
      </w:r>
    </w:p>
    <w:p w14:paraId="4F7460AF"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Manage project M&amp;E and assist the Project Manager to prepare biannual Project Progress Reports.</w:t>
      </w:r>
    </w:p>
    <w:p w14:paraId="3EAE0BB1"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Liaise with IUCN when preparing financial reports.</w:t>
      </w:r>
    </w:p>
    <w:p w14:paraId="36035147"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Act as secretariat to the SC.</w:t>
      </w:r>
    </w:p>
    <w:p w14:paraId="3851F1AD"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Handle day-to-day project issues and requirements, coordinate project interventions with other on-going activities and ensure a high degree of inter-institutional collaboration, and ensure the timely delivery of inputs and outputs.</w:t>
      </w:r>
    </w:p>
    <w:p w14:paraId="3AB14E5E"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Organize workshops and annual meetings for the Project.</w:t>
      </w:r>
    </w:p>
    <w:p w14:paraId="3F1841CB"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Develop work plans with detailed budgets for the next year to be approved by the SC.</w:t>
      </w:r>
    </w:p>
    <w:p w14:paraId="20A0D3D4"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Develop bi-annual Project Progress and Financial reports and assist in the preparation of the annual Project Implementation Review (PIR) and midterm and final evaluations.</w:t>
      </w:r>
    </w:p>
    <w:p w14:paraId="54EB1FA4" w14:textId="77777777" w:rsidR="004A326E" w:rsidRPr="00E75CA0" w:rsidRDefault="004A326E" w:rsidP="004A326E">
      <w:pPr>
        <w:numPr>
          <w:ilvl w:val="0"/>
          <w:numId w:val="41"/>
        </w:numPr>
        <w:ind w:left="0" w:firstLine="0"/>
        <w:outlineLvl w:val="0"/>
        <w:rPr>
          <w:noProof/>
          <w:sz w:val="22"/>
          <w:szCs w:val="22"/>
        </w:rPr>
      </w:pPr>
      <w:r w:rsidRPr="00E75CA0">
        <w:rPr>
          <w:noProof/>
          <w:sz w:val="22"/>
          <w:szCs w:val="22"/>
        </w:rPr>
        <w:t>Prepare and submit to the SC and IUCN project Progress Reports on outputs and outcomes achieved, financial statements, Annual Work Plans, and detailed Budgets.</w:t>
      </w:r>
    </w:p>
    <w:p w14:paraId="5B29B62F" w14:textId="77777777" w:rsidR="004A326E" w:rsidRPr="00E75CA0" w:rsidRDefault="004A326E" w:rsidP="004A326E">
      <w:pPr>
        <w:outlineLvl w:val="0"/>
        <w:rPr>
          <w:noProof/>
          <w:sz w:val="22"/>
          <w:szCs w:val="22"/>
        </w:rPr>
      </w:pPr>
      <w:r w:rsidRPr="00E75CA0">
        <w:rPr>
          <w:noProof/>
          <w:sz w:val="22"/>
          <w:szCs w:val="22"/>
        </w:rPr>
        <w:t>The Finance Officer and Administration Officer will:</w:t>
      </w:r>
    </w:p>
    <w:p w14:paraId="6A3F2095" w14:textId="77777777" w:rsidR="004A326E" w:rsidRPr="00E75CA0" w:rsidRDefault="004A326E" w:rsidP="004A326E">
      <w:pPr>
        <w:numPr>
          <w:ilvl w:val="0"/>
          <w:numId w:val="44"/>
        </w:numPr>
        <w:ind w:left="0" w:firstLine="0"/>
        <w:outlineLvl w:val="0"/>
        <w:rPr>
          <w:noProof/>
          <w:sz w:val="22"/>
          <w:szCs w:val="22"/>
        </w:rPr>
      </w:pPr>
      <w:r w:rsidRPr="00E75CA0">
        <w:rPr>
          <w:noProof/>
          <w:sz w:val="22"/>
          <w:szCs w:val="22"/>
        </w:rPr>
        <w:t>Prepare detailed budgets.</w:t>
      </w:r>
    </w:p>
    <w:p w14:paraId="12D1E978" w14:textId="77777777" w:rsidR="004A326E" w:rsidRPr="00E75CA0" w:rsidRDefault="004A326E" w:rsidP="004A326E">
      <w:pPr>
        <w:numPr>
          <w:ilvl w:val="0"/>
          <w:numId w:val="44"/>
        </w:numPr>
        <w:ind w:left="0" w:firstLine="0"/>
        <w:outlineLvl w:val="0"/>
        <w:rPr>
          <w:noProof/>
          <w:sz w:val="22"/>
          <w:szCs w:val="22"/>
        </w:rPr>
      </w:pPr>
      <w:r w:rsidRPr="00E75CA0">
        <w:rPr>
          <w:noProof/>
          <w:sz w:val="22"/>
          <w:szCs w:val="22"/>
        </w:rPr>
        <w:t>Maintain accounts and financial records.</w:t>
      </w:r>
    </w:p>
    <w:p w14:paraId="19F6654E" w14:textId="77777777" w:rsidR="004A326E" w:rsidRPr="00E75CA0" w:rsidRDefault="004A326E" w:rsidP="004A326E">
      <w:pPr>
        <w:numPr>
          <w:ilvl w:val="0"/>
          <w:numId w:val="44"/>
        </w:numPr>
        <w:ind w:left="0" w:firstLine="0"/>
        <w:outlineLvl w:val="0"/>
        <w:rPr>
          <w:noProof/>
          <w:sz w:val="22"/>
          <w:szCs w:val="22"/>
        </w:rPr>
      </w:pPr>
      <w:r w:rsidRPr="00E75CA0">
        <w:rPr>
          <w:noProof/>
          <w:sz w:val="22"/>
          <w:szCs w:val="22"/>
        </w:rPr>
        <w:t>Prepare personnel and services contracting and procurement documents and participate in contracting and procurement processes including of submission of documentation to IUCN</w:t>
      </w:r>
    </w:p>
    <w:p w14:paraId="1C992A78" w14:textId="77777777" w:rsidR="004A326E" w:rsidRPr="00E75CA0" w:rsidRDefault="004A326E" w:rsidP="004A326E">
      <w:pPr>
        <w:numPr>
          <w:ilvl w:val="0"/>
          <w:numId w:val="44"/>
        </w:numPr>
        <w:ind w:left="0" w:firstLine="0"/>
        <w:outlineLvl w:val="0"/>
        <w:rPr>
          <w:noProof/>
          <w:sz w:val="22"/>
          <w:szCs w:val="22"/>
        </w:rPr>
      </w:pPr>
      <w:r w:rsidRPr="00E75CA0">
        <w:rPr>
          <w:noProof/>
          <w:sz w:val="22"/>
          <w:szCs w:val="22"/>
        </w:rPr>
        <w:t>Prepare relevant documents for internal and external financial audits.</w:t>
      </w:r>
    </w:p>
    <w:p w14:paraId="3AFEFBDC" w14:textId="77777777" w:rsidR="004A326E" w:rsidRPr="00E75CA0" w:rsidRDefault="004A326E" w:rsidP="004A326E">
      <w:pPr>
        <w:outlineLvl w:val="0"/>
        <w:rPr>
          <w:noProof/>
          <w:sz w:val="22"/>
          <w:szCs w:val="22"/>
        </w:rPr>
      </w:pPr>
      <w:r w:rsidRPr="00E75CA0">
        <w:rPr>
          <w:noProof/>
          <w:sz w:val="22"/>
          <w:szCs w:val="22"/>
        </w:rPr>
        <w:t xml:space="preserve">Administrative, accounting, financial and auditing arrangements will be finalized with IUCN prior to any disbursement: </w:t>
      </w:r>
    </w:p>
    <w:p w14:paraId="6310FE96" w14:textId="77777777" w:rsidR="004A326E" w:rsidRPr="00E75CA0" w:rsidRDefault="004A326E" w:rsidP="004A326E">
      <w:pPr>
        <w:numPr>
          <w:ilvl w:val="0"/>
          <w:numId w:val="43"/>
        </w:numPr>
        <w:ind w:left="0" w:firstLine="0"/>
        <w:outlineLvl w:val="0"/>
        <w:rPr>
          <w:noProof/>
          <w:sz w:val="22"/>
          <w:szCs w:val="22"/>
        </w:rPr>
      </w:pPr>
      <w:r w:rsidRPr="00E75CA0">
        <w:rPr>
          <w:noProof/>
          <w:sz w:val="22"/>
          <w:szCs w:val="22"/>
        </w:rPr>
        <w:lastRenderedPageBreak/>
        <w:t xml:space="preserve">Assessment of the financial management system with timetable for any improvements required; </w:t>
      </w:r>
    </w:p>
    <w:p w14:paraId="1E03AE44" w14:textId="77777777" w:rsidR="004A326E" w:rsidRPr="00E75CA0" w:rsidRDefault="004A326E" w:rsidP="004A326E">
      <w:pPr>
        <w:numPr>
          <w:ilvl w:val="0"/>
          <w:numId w:val="43"/>
        </w:numPr>
        <w:ind w:left="0" w:firstLine="0"/>
        <w:outlineLvl w:val="0"/>
        <w:rPr>
          <w:noProof/>
          <w:sz w:val="22"/>
          <w:szCs w:val="22"/>
        </w:rPr>
      </w:pPr>
      <w:r w:rsidRPr="00E75CA0">
        <w:rPr>
          <w:noProof/>
          <w:sz w:val="22"/>
          <w:szCs w:val="22"/>
        </w:rPr>
        <w:t xml:space="preserve">Agreement on financial and accounting standards; </w:t>
      </w:r>
    </w:p>
    <w:p w14:paraId="0E411E27" w14:textId="77777777" w:rsidR="004A326E" w:rsidRPr="00E75CA0" w:rsidRDefault="004A326E" w:rsidP="004A326E">
      <w:pPr>
        <w:numPr>
          <w:ilvl w:val="0"/>
          <w:numId w:val="43"/>
        </w:numPr>
        <w:ind w:left="0" w:firstLine="0"/>
        <w:outlineLvl w:val="0"/>
        <w:rPr>
          <w:noProof/>
          <w:sz w:val="22"/>
          <w:szCs w:val="22"/>
        </w:rPr>
      </w:pPr>
      <w:r w:rsidRPr="00E75CA0">
        <w:rPr>
          <w:noProof/>
          <w:sz w:val="22"/>
          <w:szCs w:val="22"/>
        </w:rPr>
        <w:t xml:space="preserve">Audit arrangements, to ensure independent audits will be undertaken on an annual basis according to standard Implementing Agency requirements; </w:t>
      </w:r>
    </w:p>
    <w:p w14:paraId="732E8187" w14:textId="77777777" w:rsidR="004A326E" w:rsidRPr="00E75CA0" w:rsidRDefault="004A326E" w:rsidP="004A326E">
      <w:pPr>
        <w:numPr>
          <w:ilvl w:val="0"/>
          <w:numId w:val="43"/>
        </w:numPr>
        <w:ind w:left="0" w:firstLine="0"/>
        <w:outlineLvl w:val="0"/>
        <w:rPr>
          <w:noProof/>
          <w:sz w:val="22"/>
          <w:szCs w:val="22"/>
        </w:rPr>
      </w:pPr>
      <w:r w:rsidRPr="00E75CA0">
        <w:rPr>
          <w:noProof/>
          <w:sz w:val="22"/>
          <w:szCs w:val="22"/>
        </w:rPr>
        <w:t xml:space="preserve">Procurement Plan based on agreed disbursement procedures and best practice. </w:t>
      </w:r>
    </w:p>
    <w:p w14:paraId="5A2BFD32" w14:textId="77777777" w:rsidR="004A326E" w:rsidRPr="00E75CA0" w:rsidRDefault="004A326E" w:rsidP="004A326E">
      <w:pPr>
        <w:numPr>
          <w:ilvl w:val="0"/>
          <w:numId w:val="43"/>
        </w:numPr>
        <w:ind w:left="0" w:firstLine="0"/>
        <w:outlineLvl w:val="0"/>
        <w:rPr>
          <w:noProof/>
          <w:sz w:val="22"/>
          <w:szCs w:val="22"/>
        </w:rPr>
      </w:pPr>
      <w:r w:rsidRPr="00E75CA0">
        <w:rPr>
          <w:noProof/>
          <w:sz w:val="22"/>
          <w:szCs w:val="22"/>
        </w:rPr>
        <w:t xml:space="preserve">All administrative reporting, monitoring and evaluation requirements and procedures as required by IUCN. </w:t>
      </w:r>
    </w:p>
    <w:p w14:paraId="649D4965" w14:textId="77777777" w:rsidR="004A326E" w:rsidRPr="00E75CA0" w:rsidRDefault="004A326E" w:rsidP="004A326E">
      <w:pPr>
        <w:outlineLvl w:val="0"/>
        <w:rPr>
          <w:noProof/>
          <w:sz w:val="22"/>
          <w:szCs w:val="22"/>
        </w:rPr>
      </w:pPr>
    </w:p>
    <w:p w14:paraId="0115868E" w14:textId="77777777" w:rsidR="004A326E" w:rsidRPr="00E75CA0" w:rsidRDefault="004A326E" w:rsidP="004A326E">
      <w:pPr>
        <w:outlineLvl w:val="0"/>
        <w:rPr>
          <w:noProof/>
          <w:sz w:val="22"/>
          <w:szCs w:val="22"/>
        </w:rPr>
      </w:pPr>
      <w:r w:rsidRPr="00E75CA0">
        <w:rPr>
          <w:noProof/>
          <w:sz w:val="22"/>
          <w:szCs w:val="22"/>
        </w:rPr>
        <w:t xml:space="preserve">The project will have a </w:t>
      </w:r>
      <w:r w:rsidRPr="00E75CA0">
        <w:rPr>
          <w:b/>
          <w:noProof/>
          <w:sz w:val="22"/>
          <w:szCs w:val="22"/>
        </w:rPr>
        <w:t>technical advisor</w:t>
      </w:r>
      <w:r w:rsidRPr="00E75CA0">
        <w:rPr>
          <w:noProof/>
          <w:sz w:val="22"/>
          <w:szCs w:val="22"/>
        </w:rPr>
        <w:t xml:space="preserve"> to oversee and coordinate activities conducted by consultants and sub-contracted teams providing training and producing plans for FMR, FLR, and sustainable business. In addition, the project will have staff that provide communications and media support.</w:t>
      </w:r>
    </w:p>
    <w:p w14:paraId="31D7A76A" w14:textId="77777777" w:rsidR="004A326E" w:rsidRPr="00E75CA0" w:rsidRDefault="004A326E" w:rsidP="004A326E">
      <w:pPr>
        <w:outlineLvl w:val="0"/>
        <w:rPr>
          <w:noProof/>
          <w:sz w:val="22"/>
          <w:szCs w:val="22"/>
        </w:rPr>
      </w:pPr>
    </w:p>
    <w:p w14:paraId="393E5F55" w14:textId="77777777" w:rsidR="004A326E" w:rsidRPr="00E75CA0" w:rsidRDefault="004A326E" w:rsidP="004A326E">
      <w:pPr>
        <w:outlineLvl w:val="0"/>
        <w:rPr>
          <w:noProof/>
          <w:sz w:val="22"/>
          <w:szCs w:val="22"/>
        </w:rPr>
      </w:pPr>
      <w:r w:rsidRPr="00E75CA0">
        <w:rPr>
          <w:noProof/>
          <w:sz w:val="22"/>
          <w:szCs w:val="22"/>
        </w:rPr>
        <w:t>The Project will employ a consultant to develop a robust monitoring and evaluation (M&amp;E) system supported by a comprehensive data base that utilizes a GIS-based system to integrate spatial data with monitoring information collected by the Project. A regular M&amp;E consultant will be employed for 2 days per week during the course of the project to oversee data collection, aggregation and reporting. The M&amp;E consultant appointed by the Project shall guarantee high professionalism, excellent quality and independence and will be responsible for carrying out activity-related acceptance checks after the implementation of the planned measures.</w:t>
      </w:r>
    </w:p>
    <w:p w14:paraId="28DC0C58" w14:textId="77777777" w:rsidR="004A326E" w:rsidRPr="00E75CA0" w:rsidRDefault="004A326E" w:rsidP="004A326E">
      <w:pPr>
        <w:outlineLvl w:val="0"/>
        <w:rPr>
          <w:noProof/>
          <w:sz w:val="22"/>
          <w:szCs w:val="22"/>
        </w:rPr>
      </w:pPr>
    </w:p>
    <w:p w14:paraId="1CD260A4" w14:textId="77777777" w:rsidR="004A326E" w:rsidRPr="00E75CA0" w:rsidRDefault="004A326E" w:rsidP="004A326E">
      <w:pPr>
        <w:outlineLvl w:val="0"/>
        <w:rPr>
          <w:noProof/>
          <w:sz w:val="22"/>
          <w:szCs w:val="22"/>
        </w:rPr>
      </w:pPr>
      <w:r w:rsidRPr="00E75CA0">
        <w:rPr>
          <w:noProof/>
          <w:sz w:val="22"/>
          <w:szCs w:val="22"/>
        </w:rPr>
        <w:t>The Project will define a set of M&amp;E procedures within the first quarter of Year 1 as part of an overall, integrated Project M&amp;E system that measures the progress of activity implementation based on annual work plans. The systems will document the use of financial contributions (both GEF grant and Chinese co-funding), and describe the socio-economic and ecological impacts of the Project. The monitoring system will incorporate both qualitative and quantitative indicators. With regard to hydrology and biodiversity monitoring (flora and fauna) of forest ecosystems, either the local Environmental Bureau or the Soil and Water Conservation Bureau will provide the M&amp;E consultant with necessary assistance.</w:t>
      </w:r>
    </w:p>
    <w:p w14:paraId="4DD230CB" w14:textId="77777777" w:rsidR="004A326E" w:rsidRPr="00E75CA0" w:rsidRDefault="004A326E" w:rsidP="004A326E">
      <w:pPr>
        <w:outlineLvl w:val="0"/>
        <w:rPr>
          <w:noProof/>
          <w:sz w:val="22"/>
          <w:szCs w:val="22"/>
        </w:rPr>
      </w:pPr>
    </w:p>
    <w:p w14:paraId="13A6C4F3" w14:textId="77777777" w:rsidR="004A326E" w:rsidRPr="00E75CA0" w:rsidRDefault="004A326E" w:rsidP="004A326E">
      <w:pPr>
        <w:outlineLvl w:val="0"/>
        <w:rPr>
          <w:noProof/>
          <w:sz w:val="22"/>
          <w:szCs w:val="22"/>
        </w:rPr>
      </w:pPr>
      <w:r w:rsidRPr="00E75CA0">
        <w:rPr>
          <w:noProof/>
          <w:sz w:val="22"/>
          <w:szCs w:val="22"/>
        </w:rPr>
        <w:t xml:space="preserve">Terms of reference for Project staff positions are appended to the ProDoc. </w:t>
      </w:r>
    </w:p>
    <w:p w14:paraId="7FDE52A6" w14:textId="77777777" w:rsidR="004A326E" w:rsidRPr="00E75CA0" w:rsidRDefault="004A326E" w:rsidP="004A326E">
      <w:pPr>
        <w:outlineLvl w:val="0"/>
        <w:rPr>
          <w:noProof/>
          <w:sz w:val="22"/>
          <w:szCs w:val="22"/>
        </w:rPr>
      </w:pPr>
    </w:p>
    <w:p w14:paraId="4D0A313F" w14:textId="2CCA3048" w:rsidR="007F7CA5" w:rsidRPr="00F91AB6" w:rsidRDefault="004A326E" w:rsidP="004A326E">
      <w:pPr>
        <w:outlineLvl w:val="0"/>
      </w:pPr>
      <w:r w:rsidRPr="00E75CA0">
        <w:rPr>
          <w:noProof/>
          <w:sz w:val="22"/>
          <w:szCs w:val="22"/>
        </w:rPr>
        <w:t>The project will achieve some of its key outputs through consultancies, and Letters of Agreement (LoA) with key partners. These LoA are listed in the procurement section and the budget. Further detail on results-based LoA work plans and budgets will be developed during inception phase of the project.</w:t>
      </w:r>
      <w:r w:rsidR="00802001" w:rsidRPr="00E75CA0">
        <w:rPr>
          <w:sz w:val="22"/>
          <w:szCs w:val="22"/>
        </w:rPr>
        <w:fldChar w:fldCharType="end"/>
      </w:r>
      <w:bookmarkEnd w:id="96"/>
    </w:p>
    <w:p w14:paraId="1B101E8C" w14:textId="77777777" w:rsidR="00802001" w:rsidRPr="00F91AB6" w:rsidRDefault="00802001" w:rsidP="000B61D7">
      <w:pPr>
        <w:outlineLvl w:val="0"/>
        <w:rPr>
          <w:color w:val="000000"/>
        </w:rPr>
      </w:pPr>
    </w:p>
    <w:p w14:paraId="5470A079" w14:textId="77777777" w:rsidR="007F7CA5" w:rsidRPr="00F91AB6" w:rsidRDefault="007F7CA5" w:rsidP="005C4DBD">
      <w:pPr>
        <w:outlineLvl w:val="0"/>
        <w:rPr>
          <w:color w:val="000000"/>
          <w:u w:val="single"/>
        </w:rPr>
      </w:pPr>
      <w:r w:rsidRPr="00F91AB6">
        <w:rPr>
          <w:color w:val="000000"/>
          <w:u w:val="single"/>
        </w:rPr>
        <w:t xml:space="preserve">Additional Information not </w:t>
      </w:r>
      <w:r w:rsidR="007803E1" w:rsidRPr="00F91AB6">
        <w:rPr>
          <w:color w:val="000000"/>
          <w:u w:val="single"/>
        </w:rPr>
        <w:t>well elaborated</w:t>
      </w:r>
      <w:r w:rsidRPr="00F91AB6">
        <w:rPr>
          <w:color w:val="000000"/>
          <w:u w:val="single"/>
        </w:rPr>
        <w:t xml:space="preserve"> at PIF Stage:</w:t>
      </w:r>
    </w:p>
    <w:p w14:paraId="7FC923F6" w14:textId="77777777" w:rsidR="007F7CA5" w:rsidRPr="00F91AB6" w:rsidRDefault="007F7CA5" w:rsidP="000B61D7">
      <w:pPr>
        <w:outlineLvl w:val="0"/>
        <w:rPr>
          <w:color w:val="000000"/>
          <w:u w:val="single"/>
        </w:rPr>
      </w:pPr>
    </w:p>
    <w:p w14:paraId="627584AF" w14:textId="77777777" w:rsidR="007F7CA5" w:rsidRPr="00F91AB6" w:rsidRDefault="007F7CA5" w:rsidP="000B61D7">
      <w:pPr>
        <w:pStyle w:val="GEFFieldtoFillout"/>
        <w:ind w:left="0"/>
      </w:pPr>
      <w:r w:rsidRPr="00F91AB6">
        <w:t>A.</w:t>
      </w:r>
      <w:r w:rsidR="00FB0AD0" w:rsidRPr="00F91AB6">
        <w:t>7</w:t>
      </w:r>
      <w:r w:rsidRPr="00F91AB6">
        <w:t xml:space="preserve"> </w:t>
      </w:r>
      <w:r w:rsidRPr="00F91AB6">
        <w:rPr>
          <w:i/>
        </w:rPr>
        <w:t>Benefits.</w:t>
      </w:r>
      <w:r w:rsidRPr="00F91AB6">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51701234" w14:textId="77777777" w:rsidR="004A326E" w:rsidRDefault="0000247F" w:rsidP="004A326E">
      <w:pPr>
        <w:pStyle w:val="GEFFieldtoFillout"/>
        <w:ind w:left="0"/>
        <w:rPr>
          <w:noProof/>
        </w:rPr>
      </w:pPr>
      <w:r w:rsidRPr="00F91AB6">
        <w:fldChar w:fldCharType="begin">
          <w:ffData>
            <w:name w:val="pjBenefits"/>
            <w:enabled/>
            <w:calcOnExit w:val="0"/>
            <w:textInput/>
          </w:ffData>
        </w:fldChar>
      </w:r>
      <w:bookmarkStart w:id="105" w:name="pjBenefits"/>
      <w:r w:rsidRPr="00F91AB6">
        <w:instrText xml:space="preserve"> FORMTEXT </w:instrText>
      </w:r>
      <w:r w:rsidRPr="00F91AB6">
        <w:fldChar w:fldCharType="separate"/>
      </w:r>
    </w:p>
    <w:p w14:paraId="53772C8E" w14:textId="77777777" w:rsidR="004A326E" w:rsidRPr="004A326E" w:rsidRDefault="004A326E" w:rsidP="004A326E">
      <w:pPr>
        <w:pStyle w:val="GEFFieldtoFillout"/>
        <w:ind w:left="0"/>
        <w:rPr>
          <w:noProof/>
        </w:rPr>
      </w:pPr>
      <w:r w:rsidRPr="004A326E">
        <w:rPr>
          <w:noProof/>
        </w:rPr>
        <w:t xml:space="preserve">The project assists China’s State Forest Farm system in a transition from a focus timber production, with proceeds directly accruing to the local government, to a public benefit organization. Currently, the system is supported almost entirely by state subsidies, and revenues from alternative sources are minimal. There are currently virtually no monitoring tools in place to quantify ecosystem services flowing from the SFFs, and for this reason the value of those services is not known. In other words, the quantification of socioeconomic benefits to be delivered by the project at this point would not be reliable, and during the preparation phase market studies and modeling of benefit flows and values  were not practicable. </w:t>
      </w:r>
    </w:p>
    <w:p w14:paraId="1DF5315C" w14:textId="77777777" w:rsidR="004A326E" w:rsidRDefault="004A326E" w:rsidP="004A326E">
      <w:pPr>
        <w:pStyle w:val="GEFFieldtoFillout"/>
        <w:ind w:left="0"/>
        <w:rPr>
          <w:noProof/>
        </w:rPr>
      </w:pPr>
    </w:p>
    <w:p w14:paraId="62734DDE" w14:textId="77777777" w:rsidR="004A326E" w:rsidRPr="004A326E" w:rsidRDefault="004A326E" w:rsidP="004A326E">
      <w:pPr>
        <w:pStyle w:val="GEFFieldtoFillout"/>
        <w:ind w:left="0"/>
        <w:rPr>
          <w:noProof/>
        </w:rPr>
      </w:pPr>
      <w:r w:rsidRPr="004A326E">
        <w:rPr>
          <w:noProof/>
        </w:rPr>
        <w:t xml:space="preserve">The project will, however, generate substantial benefits in the form of ecosystem services, including water provision and prevention of losses from flooding, increased agricultural productivity through improvements of soil conditions and reduction of erosion and sedimentation of water sources, sequestration of atmospheric carbon, and provision of non-timber forest products. In addition the SFFs are centers for ecotourism. All of these services and products have the potential to be lucrative and can benefit the local economy, including the local government revenues and private sector business opportunities, as well as reduce the dependency of the SFFs on national subsidies.  </w:t>
      </w:r>
    </w:p>
    <w:p w14:paraId="7C7F275E" w14:textId="77777777" w:rsidR="004A326E" w:rsidRDefault="004A326E" w:rsidP="004A326E">
      <w:pPr>
        <w:pStyle w:val="GEFFieldtoFillout"/>
        <w:ind w:left="0"/>
        <w:rPr>
          <w:noProof/>
        </w:rPr>
      </w:pPr>
    </w:p>
    <w:p w14:paraId="35164CAA" w14:textId="77777777" w:rsidR="004A326E" w:rsidRPr="004A326E" w:rsidRDefault="004A326E" w:rsidP="004A326E">
      <w:pPr>
        <w:pStyle w:val="GEFFieldtoFillout"/>
        <w:ind w:left="0"/>
        <w:rPr>
          <w:noProof/>
        </w:rPr>
      </w:pPr>
      <w:r w:rsidRPr="004A326E">
        <w:rPr>
          <w:noProof/>
        </w:rPr>
        <w:t xml:space="preserve">The project provides limited direct economic benefits to local community members involved in restoration activities and Project work. The Project will also help rural communities through improved flows of needed ecosystem services that result from landscape restoration. Efforts will be focused on vulnerable sectors of society, such as women and the rural poor, to ensure they benefit directly from project activities and that such benefits continue and improve in the future. FLR will also help rural communities adapt to the impacts of climate change and thereby increase community resilience and decrease risk and associated costs. </w:t>
      </w:r>
    </w:p>
    <w:p w14:paraId="3387F7FD" w14:textId="77777777" w:rsidR="004A326E" w:rsidRDefault="004A326E" w:rsidP="004A326E">
      <w:pPr>
        <w:pStyle w:val="GEFFieldtoFillout"/>
        <w:ind w:left="0"/>
        <w:rPr>
          <w:noProof/>
        </w:rPr>
      </w:pPr>
    </w:p>
    <w:p w14:paraId="024183C6" w14:textId="77777777" w:rsidR="004A326E" w:rsidRPr="004A326E" w:rsidRDefault="004A326E" w:rsidP="004A326E">
      <w:pPr>
        <w:pStyle w:val="GEFFieldtoFillout"/>
        <w:ind w:left="0"/>
        <w:rPr>
          <w:noProof/>
        </w:rPr>
      </w:pPr>
      <w:r w:rsidRPr="004A326E">
        <w:rPr>
          <w:noProof/>
        </w:rPr>
        <w:t xml:space="preserve">Finally the project represents an important economic opportunity for dozens of provincial experts, who are likely to be members of academic institutions along with their students, employed to provide capacity building and to develop forest management and restoration, FLR and sustainable development plans. </w:t>
      </w:r>
    </w:p>
    <w:p w14:paraId="2668F4C2" w14:textId="77777777" w:rsidR="007F7CA5" w:rsidRPr="00F91AB6" w:rsidRDefault="0000247F" w:rsidP="004A326E">
      <w:pPr>
        <w:pStyle w:val="GEFFieldtoFillout"/>
        <w:ind w:left="0"/>
      </w:pPr>
      <w:r w:rsidRPr="00F91AB6">
        <w:rPr>
          <w:noProof/>
        </w:rPr>
        <w:t> </w:t>
      </w:r>
      <w:r w:rsidRPr="00F91AB6">
        <w:rPr>
          <w:noProof/>
        </w:rPr>
        <w:t> </w:t>
      </w:r>
      <w:r w:rsidRPr="00F91AB6">
        <w:rPr>
          <w:noProof/>
        </w:rPr>
        <w:t> </w:t>
      </w:r>
      <w:r w:rsidRPr="00F91AB6">
        <w:rPr>
          <w:noProof/>
        </w:rPr>
        <w:t> </w:t>
      </w:r>
      <w:r w:rsidRPr="00F91AB6">
        <w:fldChar w:fldCharType="end"/>
      </w:r>
      <w:bookmarkEnd w:id="105"/>
    </w:p>
    <w:p w14:paraId="2382884D" w14:textId="77777777" w:rsidR="007F7CA5" w:rsidRPr="00F91AB6" w:rsidRDefault="007F7CA5" w:rsidP="000B61D7">
      <w:pPr>
        <w:pStyle w:val="GEFFieldtoFillout"/>
        <w:ind w:left="0"/>
        <w:rPr>
          <w:color w:val="auto"/>
        </w:rPr>
      </w:pPr>
      <w:r w:rsidRPr="00F91AB6">
        <w:rPr>
          <w:color w:val="auto"/>
        </w:rPr>
        <w:t>A.</w:t>
      </w:r>
      <w:r w:rsidR="00DC3C82" w:rsidRPr="00F91AB6">
        <w:rPr>
          <w:color w:val="auto"/>
        </w:rPr>
        <w:t>8</w:t>
      </w:r>
      <w:r w:rsidRPr="00F91AB6">
        <w:rPr>
          <w:color w:val="auto"/>
        </w:rPr>
        <w:t xml:space="preserve"> </w:t>
      </w:r>
      <w:r w:rsidRPr="00F91AB6">
        <w:rPr>
          <w:i/>
          <w:color w:val="auto"/>
        </w:rPr>
        <w:t>Knowledge Management.</w:t>
      </w:r>
      <w:r w:rsidRPr="00F91AB6">
        <w:rPr>
          <w:color w:val="auto"/>
        </w:rPr>
        <w:t xml:space="preserve"> </w:t>
      </w:r>
      <w:r w:rsidR="00F927CF" w:rsidRPr="00F91AB6">
        <w:rPr>
          <w:color w:val="auto"/>
        </w:rPr>
        <w:t>Elaborate on</w:t>
      </w:r>
      <w:r w:rsidRPr="00F91AB6">
        <w:rPr>
          <w:color w:val="auto"/>
        </w:rPr>
        <w:t xml:space="preserve"> the knowledge management </w:t>
      </w:r>
      <w:r w:rsidR="0052782E" w:rsidRPr="00F91AB6">
        <w:rPr>
          <w:color w:val="auto"/>
        </w:rPr>
        <w:t>approach</w:t>
      </w:r>
      <w:r w:rsidRPr="00F91AB6">
        <w:rPr>
          <w:color w:val="auto"/>
        </w:rPr>
        <w:t xml:space="preserve"> for the project, including</w:t>
      </w:r>
      <w:r w:rsidR="0052782E" w:rsidRPr="00F91AB6">
        <w:rPr>
          <w:color w:val="auto"/>
        </w:rPr>
        <w:t>, if any,</w:t>
      </w:r>
      <w:r w:rsidRPr="00F91AB6">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F91AB6">
        <w:rPr>
          <w:color w:val="auto"/>
        </w:rPr>
        <w:t>h relevant stakeholders</w:t>
      </w:r>
      <w:r w:rsidRPr="00F91AB6">
        <w:rPr>
          <w:color w:val="auto"/>
        </w:rPr>
        <w:t xml:space="preserve">. </w:t>
      </w:r>
    </w:p>
    <w:p w14:paraId="61B3C9F0" w14:textId="77777777" w:rsidR="004A326E" w:rsidRDefault="00890FBF" w:rsidP="004A326E">
      <w:pPr>
        <w:pStyle w:val="GEFFieldtoFillout"/>
        <w:ind w:left="0"/>
        <w:rPr>
          <w:noProof/>
        </w:rPr>
      </w:pPr>
      <w:r w:rsidRPr="00F91AB6">
        <w:fldChar w:fldCharType="begin">
          <w:ffData>
            <w:name w:val="pjKM"/>
            <w:enabled/>
            <w:calcOnExit w:val="0"/>
            <w:textInput/>
          </w:ffData>
        </w:fldChar>
      </w:r>
      <w:bookmarkStart w:id="106" w:name="pjKM"/>
      <w:r w:rsidRPr="00F91AB6">
        <w:instrText xml:space="preserve"> FORMTEXT </w:instrText>
      </w:r>
      <w:r w:rsidRPr="00F91AB6">
        <w:fldChar w:fldCharType="separate"/>
      </w:r>
    </w:p>
    <w:p w14:paraId="4956DF78" w14:textId="77777777" w:rsidR="004A326E" w:rsidRDefault="004A326E" w:rsidP="004A326E">
      <w:pPr>
        <w:pStyle w:val="GEFFieldtoFillout"/>
        <w:ind w:left="0"/>
        <w:rPr>
          <w:noProof/>
        </w:rPr>
      </w:pPr>
      <w:r w:rsidRPr="004A326E">
        <w:rPr>
          <w:noProof/>
        </w:rPr>
        <w:t>Over the course of implementation, the TRI China project will produce a range of training materials, and will collect qualitative information and monitoring data; these will be used to produce a wide range of knowledge sharing products. The strategy will involve interactive process-oriented engagement with three key groups:</w:t>
      </w:r>
    </w:p>
    <w:p w14:paraId="24C7CBEC" w14:textId="77777777" w:rsidR="004A326E" w:rsidRPr="004A326E" w:rsidRDefault="004A326E" w:rsidP="004A326E">
      <w:pPr>
        <w:pStyle w:val="GEFFieldtoFillout"/>
        <w:ind w:left="0"/>
        <w:rPr>
          <w:noProof/>
        </w:rPr>
      </w:pPr>
    </w:p>
    <w:p w14:paraId="1FE6E199" w14:textId="77777777" w:rsidR="004A326E" w:rsidRPr="004A326E" w:rsidRDefault="004A326E" w:rsidP="004A326E">
      <w:pPr>
        <w:pStyle w:val="GEFFieldtoFillout"/>
        <w:numPr>
          <w:ilvl w:val="0"/>
          <w:numId w:val="45"/>
        </w:numPr>
        <w:ind w:left="0" w:firstLine="0"/>
        <w:rPr>
          <w:noProof/>
        </w:rPr>
      </w:pPr>
      <w:r w:rsidRPr="004A326E">
        <w:rPr>
          <w:b/>
          <w:noProof/>
        </w:rPr>
        <w:t>The Project stakeholders</w:t>
      </w:r>
      <w:r w:rsidRPr="004A326E">
        <w:rPr>
          <w:noProof/>
        </w:rPr>
        <w:t xml:space="preserve"> and SFF area residents, cross-sector government offices, and others that will be closely involved with the project</w:t>
      </w:r>
    </w:p>
    <w:p w14:paraId="77695B48" w14:textId="77777777" w:rsidR="004A326E" w:rsidRPr="004A326E" w:rsidRDefault="004A326E" w:rsidP="004A326E">
      <w:pPr>
        <w:pStyle w:val="GEFFieldtoFillout"/>
        <w:numPr>
          <w:ilvl w:val="0"/>
          <w:numId w:val="45"/>
        </w:numPr>
        <w:ind w:left="0" w:firstLine="0"/>
        <w:rPr>
          <w:noProof/>
        </w:rPr>
      </w:pPr>
      <w:r w:rsidRPr="004A326E">
        <w:rPr>
          <w:b/>
          <w:noProof/>
        </w:rPr>
        <w:t xml:space="preserve">Policy makers and practitioners </w:t>
      </w:r>
      <w:r w:rsidRPr="004A326E">
        <w:rPr>
          <w:noProof/>
        </w:rPr>
        <w:t>at national and international level who will benefit from sharing knowledge on FLR related issues</w:t>
      </w:r>
    </w:p>
    <w:p w14:paraId="1FDFDBE9" w14:textId="77777777" w:rsidR="004A326E" w:rsidRPr="004A326E" w:rsidRDefault="004A326E" w:rsidP="004A326E">
      <w:pPr>
        <w:pStyle w:val="GEFFieldtoFillout"/>
        <w:numPr>
          <w:ilvl w:val="0"/>
          <w:numId w:val="45"/>
        </w:numPr>
        <w:ind w:left="0" w:firstLine="0"/>
        <w:rPr>
          <w:noProof/>
        </w:rPr>
      </w:pPr>
      <w:r w:rsidRPr="004A326E">
        <w:rPr>
          <w:b/>
          <w:noProof/>
        </w:rPr>
        <w:t xml:space="preserve">Wider society including the private sector </w:t>
      </w:r>
      <w:r w:rsidRPr="004A326E">
        <w:rPr>
          <w:noProof/>
        </w:rPr>
        <w:t>with a focus on raising awareness and support for FLR and SFM.</w:t>
      </w:r>
    </w:p>
    <w:p w14:paraId="6A042BC5" w14:textId="77777777" w:rsidR="004A326E" w:rsidRPr="004A326E" w:rsidRDefault="004A326E" w:rsidP="004A326E">
      <w:pPr>
        <w:pStyle w:val="GEFFieldtoFillout"/>
        <w:ind w:left="0"/>
        <w:rPr>
          <w:noProof/>
        </w:rPr>
      </w:pPr>
    </w:p>
    <w:p w14:paraId="3D101243" w14:textId="77777777" w:rsidR="004A326E" w:rsidRPr="004A326E" w:rsidRDefault="004A326E" w:rsidP="004A326E">
      <w:pPr>
        <w:pStyle w:val="GEFFieldtoFillout"/>
        <w:ind w:left="0"/>
        <w:rPr>
          <w:noProof/>
        </w:rPr>
      </w:pPr>
      <w:r w:rsidRPr="004A326E">
        <w:rPr>
          <w:noProof/>
        </w:rPr>
        <w:t xml:space="preserve">Participatory community monitoring teams will help ensure that relevant lessons are learned and shared for each target ecosystem service. This will also enable local ownership or knowledge and help ensure actions are targeted and relevant. The project will develop and provide training in monitoring and seek to support the replication of training approaches in other SFF areas that are not included in the project. </w:t>
      </w:r>
    </w:p>
    <w:p w14:paraId="2C996B2F" w14:textId="77777777" w:rsidR="004A326E" w:rsidRDefault="004A326E" w:rsidP="004A326E">
      <w:pPr>
        <w:pStyle w:val="GEFFieldtoFillout"/>
        <w:ind w:left="0"/>
        <w:rPr>
          <w:noProof/>
        </w:rPr>
      </w:pPr>
    </w:p>
    <w:p w14:paraId="14B1B18F" w14:textId="77777777" w:rsidR="004A326E" w:rsidRPr="004A326E" w:rsidRDefault="004A326E" w:rsidP="004A326E">
      <w:pPr>
        <w:pStyle w:val="GEFFieldtoFillout"/>
        <w:ind w:left="0"/>
        <w:rPr>
          <w:noProof/>
        </w:rPr>
      </w:pPr>
      <w:r w:rsidRPr="004A326E">
        <w:rPr>
          <w:noProof/>
        </w:rPr>
        <w:t xml:space="preserve">The Project will develop and support the dissemination of informational tools so they are accessible to rural stakeholders. Often in China these include informative posters that are displayed in public places, and the project foresees a minimum of 150 villages that will receive project information at the beginning of the project and initial results prior to the end of the project. </w:t>
      </w:r>
    </w:p>
    <w:p w14:paraId="7FF5795C" w14:textId="77777777" w:rsidR="004A326E" w:rsidRDefault="004A326E" w:rsidP="004A326E">
      <w:pPr>
        <w:pStyle w:val="GEFFieldtoFillout"/>
        <w:ind w:left="0"/>
        <w:rPr>
          <w:noProof/>
        </w:rPr>
      </w:pPr>
    </w:p>
    <w:p w14:paraId="073DCA64" w14:textId="77777777" w:rsidR="004A326E" w:rsidRPr="004A326E" w:rsidRDefault="004A326E" w:rsidP="004A326E">
      <w:pPr>
        <w:pStyle w:val="GEFFieldtoFillout"/>
        <w:ind w:left="0"/>
        <w:rPr>
          <w:noProof/>
        </w:rPr>
      </w:pPr>
      <w:r w:rsidRPr="004A326E">
        <w:rPr>
          <w:noProof/>
        </w:rPr>
        <w:t xml:space="preserve">The communication and knowledge management strategy will pay particular attention to sharing the steps that are needed to implement SFM, FLR and ecosystem service projects and plans at relevant scales, specifically identifying the relevant roles and responsibilities of all actors. The project will produce training materials and document and synthesize the methods employed to develop FLR plans and use them to produce a Restoration Opportunities Assessment Methodology handbook adapted to the Chinese context. This handbook will support upscaling of FLR to the national SFF system as well as to the broader community of forestry institutions. Guidelines on SFF governance reform drawn from experience implementing restoration and sustainable development planning will be produced to support upscaling of internal policy reforms throughout the SFF system. </w:t>
      </w:r>
    </w:p>
    <w:p w14:paraId="688A1D7E" w14:textId="77777777" w:rsidR="004A326E" w:rsidRDefault="004A326E" w:rsidP="004A326E">
      <w:pPr>
        <w:pStyle w:val="GEFFieldtoFillout"/>
        <w:ind w:left="0"/>
        <w:rPr>
          <w:noProof/>
        </w:rPr>
      </w:pPr>
    </w:p>
    <w:p w14:paraId="159A4956" w14:textId="77777777" w:rsidR="004A326E" w:rsidRPr="004A326E" w:rsidRDefault="004A326E" w:rsidP="004A326E">
      <w:pPr>
        <w:pStyle w:val="GEFFieldtoFillout"/>
        <w:ind w:left="0"/>
        <w:rPr>
          <w:noProof/>
        </w:rPr>
      </w:pPr>
      <w:r w:rsidRPr="004A326E">
        <w:rPr>
          <w:noProof/>
        </w:rPr>
        <w:t xml:space="preserve">The project will share monitoring data with national partners involved in developing methods for ecosystem services valuation, to inform the development of their models. It is expected that this will contribute to the publications of academic partners who are in need of such data to calibrate their models with empirical data. </w:t>
      </w:r>
    </w:p>
    <w:p w14:paraId="5AFC248F" w14:textId="77777777" w:rsidR="004A326E" w:rsidRDefault="004A326E" w:rsidP="004A326E">
      <w:pPr>
        <w:pStyle w:val="GEFFieldtoFillout"/>
        <w:ind w:left="0"/>
        <w:rPr>
          <w:noProof/>
        </w:rPr>
      </w:pPr>
      <w:r w:rsidRPr="004A326E">
        <w:rPr>
          <w:noProof/>
        </w:rPr>
        <w:lastRenderedPageBreak/>
        <w:t xml:space="preserve">A range of communication tools will be employed to present project experiences including through web sites, e-tools, forestry exchanges in each province and the national level, participation in national and international events. </w:t>
      </w:r>
      <w:r w:rsidRPr="004A326E">
        <w:rPr>
          <w:b/>
          <w:noProof/>
        </w:rPr>
        <w:t>The Project stakeholders</w:t>
      </w:r>
      <w:r w:rsidRPr="004A326E">
        <w:rPr>
          <w:noProof/>
        </w:rPr>
        <w:t xml:space="preserve"> and the network of partners will produce:</w:t>
      </w:r>
    </w:p>
    <w:p w14:paraId="16136442" w14:textId="77777777" w:rsidR="004A326E" w:rsidRPr="004A326E" w:rsidRDefault="004A326E" w:rsidP="004A326E">
      <w:pPr>
        <w:pStyle w:val="GEFFieldtoFillout"/>
        <w:ind w:left="0"/>
        <w:rPr>
          <w:noProof/>
        </w:rPr>
      </w:pPr>
    </w:p>
    <w:p w14:paraId="00F9F772" w14:textId="77777777" w:rsidR="004A326E" w:rsidRPr="004A326E" w:rsidRDefault="004A326E" w:rsidP="004A326E">
      <w:pPr>
        <w:pStyle w:val="GEFFieldtoFillout"/>
        <w:numPr>
          <w:ilvl w:val="0"/>
          <w:numId w:val="46"/>
        </w:numPr>
        <w:ind w:left="0" w:firstLine="0"/>
        <w:rPr>
          <w:noProof/>
        </w:rPr>
      </w:pPr>
      <w:r w:rsidRPr="004A326E">
        <w:rPr>
          <w:noProof/>
        </w:rPr>
        <w:t>Presentations of project findings and experiences to share in a series of workshops and exchanges at the national and provincial level around China as well as in international exchanges in other Bonn Challenge countries and the Global TRI Child Project’s annual Knowledge and Learning Workshops</w:t>
      </w:r>
    </w:p>
    <w:p w14:paraId="10967E20" w14:textId="77777777" w:rsidR="004A326E" w:rsidRPr="004A326E" w:rsidRDefault="004A326E" w:rsidP="004A326E">
      <w:pPr>
        <w:pStyle w:val="GEFFieldtoFillout"/>
        <w:numPr>
          <w:ilvl w:val="0"/>
          <w:numId w:val="46"/>
        </w:numPr>
        <w:ind w:left="0" w:firstLine="0"/>
        <w:rPr>
          <w:noProof/>
        </w:rPr>
      </w:pPr>
      <w:r w:rsidRPr="004A326E">
        <w:rPr>
          <w:noProof/>
        </w:rPr>
        <w:t>Policy briefs based on analysis to support the integration of the SFF reform, enhanced by the project’s incremental contributions, into relevant policies and legislation at national and subnational levels</w:t>
      </w:r>
    </w:p>
    <w:p w14:paraId="78713D75" w14:textId="77777777" w:rsidR="004A326E" w:rsidRPr="004A326E" w:rsidRDefault="004A326E" w:rsidP="004A326E">
      <w:pPr>
        <w:pStyle w:val="GEFFieldtoFillout"/>
        <w:numPr>
          <w:ilvl w:val="0"/>
          <w:numId w:val="46"/>
        </w:numPr>
        <w:ind w:left="0" w:firstLine="0"/>
        <w:rPr>
          <w:noProof/>
        </w:rPr>
      </w:pPr>
      <w:r w:rsidRPr="004A326E">
        <w:rPr>
          <w:noProof/>
        </w:rPr>
        <w:t>Online material for sharing through the project’s online platform and website</w:t>
      </w:r>
    </w:p>
    <w:p w14:paraId="2B4FA0D0" w14:textId="77777777" w:rsidR="004A326E" w:rsidRPr="004A326E" w:rsidRDefault="004A326E" w:rsidP="004A326E">
      <w:pPr>
        <w:pStyle w:val="GEFFieldtoFillout"/>
        <w:ind w:left="0"/>
        <w:rPr>
          <w:noProof/>
        </w:rPr>
      </w:pPr>
    </w:p>
    <w:p w14:paraId="28D90BA1" w14:textId="77777777" w:rsidR="004A326E" w:rsidRPr="004A326E" w:rsidRDefault="004A326E" w:rsidP="004A326E">
      <w:pPr>
        <w:pStyle w:val="GEFFieldtoFillout"/>
        <w:ind w:left="0"/>
        <w:rPr>
          <w:noProof/>
        </w:rPr>
      </w:pPr>
      <w:r w:rsidRPr="004A326E">
        <w:rPr>
          <w:noProof/>
        </w:rPr>
        <w:t>A specific communications plan will be developed to target</w:t>
      </w:r>
      <w:r w:rsidRPr="004A326E">
        <w:rPr>
          <w:b/>
          <w:noProof/>
        </w:rPr>
        <w:t xml:space="preserve"> policy makers and practitioners, </w:t>
      </w:r>
      <w:r w:rsidRPr="004A326E">
        <w:rPr>
          <w:noProof/>
        </w:rPr>
        <w:t xml:space="preserve">i.e. those who make, influence, and implement policy, as well as other relevant development practitioners and their professional networks.  Policy influencing is highly contingent on and subject to the nature of the policy process; and policy makers and influencers have their own priorities and timetables.  Therefore, the communications and knowledge management strategy for this group will be to build a close collaborative relationship with SFA, developing on existing relationships and access to policy circles.  Activities will aim to develop shared learnings and promote recognition of potentials for improvements. The approach will necessarily be adaptive to conditions and opportunities, and will advocate for developing the ‘enabling environment’. Workshops will be held for dialogue with the wider policy / stakeholder community, where appropriate through policy briefing formats.  Overall the main outputs will be in the form of: i) presentations, ii) policy briefing papers. </w:t>
      </w:r>
    </w:p>
    <w:p w14:paraId="299FDE94" w14:textId="77777777" w:rsidR="007F7CA5" w:rsidRPr="00F91AB6" w:rsidRDefault="00890FBF" w:rsidP="004A326E">
      <w:pPr>
        <w:pStyle w:val="GEFFieldtoFillout"/>
        <w:ind w:left="0"/>
      </w:pPr>
      <w:r w:rsidRPr="00F91AB6">
        <w:rPr>
          <w:noProof/>
        </w:rPr>
        <w:t> </w:t>
      </w:r>
      <w:r w:rsidRPr="00F91AB6">
        <w:rPr>
          <w:noProof/>
        </w:rPr>
        <w:t> </w:t>
      </w:r>
      <w:r w:rsidRPr="00F91AB6">
        <w:rPr>
          <w:noProof/>
        </w:rPr>
        <w:t> </w:t>
      </w:r>
      <w:r w:rsidRPr="00F91AB6">
        <w:rPr>
          <w:noProof/>
        </w:rPr>
        <w:t> </w:t>
      </w:r>
      <w:r w:rsidRPr="00F91AB6">
        <w:fldChar w:fldCharType="end"/>
      </w:r>
      <w:bookmarkEnd w:id="106"/>
    </w:p>
    <w:p w14:paraId="752AAB5B" w14:textId="77777777" w:rsidR="007F7CA5" w:rsidRPr="00F91AB6" w:rsidRDefault="007F7CA5" w:rsidP="005C4DBD">
      <w:pPr>
        <w:pStyle w:val="GEFPartHeading"/>
        <w:ind w:left="0"/>
        <w:rPr>
          <w:rFonts w:ascii="Times New Roman" w:hAnsi="Times New Roman"/>
          <w:caps w:val="0"/>
          <w:smallCaps/>
          <w:u w:val="none"/>
        </w:rPr>
      </w:pPr>
      <w:r w:rsidRPr="00F91AB6">
        <w:rPr>
          <w:rFonts w:ascii="Times New Roman" w:hAnsi="Times New Roman"/>
          <w:caps w:val="0"/>
          <w:smallCaps/>
          <w:u w:val="none"/>
        </w:rPr>
        <w:t>B. Description of the consistency of the project with:</w:t>
      </w:r>
    </w:p>
    <w:p w14:paraId="00FCA8DD" w14:textId="77777777" w:rsidR="007F7CA5" w:rsidRDefault="007F7CA5" w:rsidP="000B61D7">
      <w:pPr>
        <w:pStyle w:val="GEFQuestion"/>
        <w:ind w:left="0"/>
      </w:pPr>
      <w:r w:rsidRPr="00F91AB6">
        <w:t xml:space="preserve">B.1 </w:t>
      </w:r>
      <w:r w:rsidRPr="00F91AB6">
        <w:rPr>
          <w:i/>
        </w:rPr>
        <w:t>Consistency with National Priorities.</w:t>
      </w:r>
      <w:r w:rsidRPr="00F91AB6">
        <w:t xml:space="preserve"> Describe the consistency of the project with national strategies and plans or reports and assessements under relevant conventions such as NAPAs, NAPs, ASGM NAPs, MIAs, NBSAPs, NCs, TNAs, NCSAs, NIPs, PRSPs, NPFE, BURs, </w:t>
      </w:r>
      <w:r w:rsidR="008970E9" w:rsidRPr="00F91AB6">
        <w:t xml:space="preserve">INDCs, </w:t>
      </w:r>
      <w:r w:rsidRPr="00F91AB6">
        <w:t>etc.:</w:t>
      </w:r>
    </w:p>
    <w:p w14:paraId="77E6E1DA" w14:textId="77777777" w:rsidR="009C5FD2" w:rsidRPr="009C5FD2" w:rsidRDefault="009C5FD2" w:rsidP="009C5FD2"/>
    <w:p w14:paraId="6F73518B" w14:textId="77777777" w:rsidR="009C5FD2" w:rsidRPr="009C5FD2" w:rsidRDefault="007F7CA5" w:rsidP="009C5FD2">
      <w:pPr>
        <w:pStyle w:val="GEFFieldtoFillout"/>
        <w:ind w:left="0"/>
        <w:rPr>
          <w:noProof/>
        </w:rPr>
      </w:pPr>
      <w:r w:rsidRPr="00F91AB6">
        <w:fldChar w:fldCharType="begin">
          <w:ffData>
            <w:name w:val="pjNationalStrategies"/>
            <w:enabled/>
            <w:calcOnExit w:val="0"/>
            <w:textInput/>
          </w:ffData>
        </w:fldChar>
      </w:r>
      <w:r w:rsidRPr="00F91AB6">
        <w:instrText xml:space="preserve"> FORMTEXT </w:instrText>
      </w:r>
      <w:r w:rsidRPr="00F91AB6">
        <w:fldChar w:fldCharType="separate"/>
      </w:r>
      <w:r w:rsidR="009C5FD2" w:rsidRPr="009C5FD2">
        <w:rPr>
          <w:noProof/>
        </w:rPr>
        <w:t xml:space="preserve">In the past several years, China has become increasingly committed to global environmental goals, including climate mitigation, green finance, and pollution control, in addition to the substantive national priorities, ranging from forestry and cross-sector policies to the construction of an “ecological civilization” mentioned in Section 3.5.1 and elsewhere. China ratified the Convention on Biological Diversity in 1993 and has signed on to supportive mechanisms including the Cartagena Protocol and Nagoya Protocol, and in 2014 reported substantial progress towards many of the 2020 Aichi Biodiversity Targets. In recent years, China has positioned itself to become a leader in tackling climate change and establishing green finance mechanisms and markets. All of these initiatives have specific references to forests and forestry, and link to activities specific to the sector and relevant to the China TRI project.  The list below provides a summary of some of the most important steps China has taken to date. </w:t>
      </w:r>
    </w:p>
    <w:p w14:paraId="360C35B6" w14:textId="77777777" w:rsidR="009C5FD2" w:rsidRDefault="009C5FD2" w:rsidP="009C5FD2">
      <w:pPr>
        <w:pStyle w:val="GEFFieldtoFillout"/>
        <w:ind w:left="0"/>
        <w:rPr>
          <w:b/>
          <w:noProof/>
        </w:rPr>
      </w:pPr>
    </w:p>
    <w:p w14:paraId="0D755678" w14:textId="77777777" w:rsidR="009C5FD2" w:rsidRPr="009C5FD2" w:rsidRDefault="009C5FD2" w:rsidP="009C5FD2">
      <w:pPr>
        <w:pStyle w:val="GEFFieldtoFillout"/>
        <w:ind w:left="0"/>
        <w:rPr>
          <w:b/>
          <w:noProof/>
        </w:rPr>
      </w:pPr>
      <w:r w:rsidRPr="009C5FD2">
        <w:rPr>
          <w:b/>
          <w:noProof/>
        </w:rPr>
        <w:t>Biodiversity engagements</w:t>
      </w:r>
    </w:p>
    <w:p w14:paraId="6982FAC7" w14:textId="77777777" w:rsidR="009C5FD2" w:rsidRDefault="009C5FD2" w:rsidP="009C5FD2">
      <w:pPr>
        <w:pStyle w:val="GEFFieldtoFillout"/>
        <w:ind w:left="0"/>
        <w:rPr>
          <w:b/>
          <w:noProof/>
        </w:rPr>
      </w:pPr>
    </w:p>
    <w:p w14:paraId="60DBA58B" w14:textId="77777777" w:rsidR="009C5FD2" w:rsidRPr="009C5FD2" w:rsidRDefault="009C5FD2" w:rsidP="009C5FD2">
      <w:pPr>
        <w:pStyle w:val="GEFFieldtoFillout"/>
        <w:ind w:left="0"/>
        <w:rPr>
          <w:noProof/>
        </w:rPr>
      </w:pPr>
      <w:r w:rsidRPr="009C5FD2">
        <w:rPr>
          <w:b/>
          <w:noProof/>
        </w:rPr>
        <w:t>2010</w:t>
      </w:r>
      <w:r w:rsidRPr="009C5FD2">
        <w:rPr>
          <w:noProof/>
        </w:rPr>
        <w:t xml:space="preserve">: China's National Biodiversity Strategy and Action Plan (2011-2030), aligned to the Aichi Targets, sets a number of targets for forestry, including (but not limited to) restoration of landscapes in North China, conservation of habitats in subtropical evergreen broad-leaved forests and forests in Karst areas, and generally improving conservation of biodiversity outside nature reserves (MEP, 2011). </w:t>
      </w:r>
    </w:p>
    <w:p w14:paraId="656AABFF" w14:textId="77777777" w:rsidR="009C5FD2" w:rsidRPr="009C5FD2" w:rsidRDefault="009C5FD2" w:rsidP="009C5FD2">
      <w:pPr>
        <w:pStyle w:val="GEFFieldtoFillout"/>
        <w:ind w:left="0"/>
        <w:rPr>
          <w:noProof/>
        </w:rPr>
      </w:pPr>
      <w:r w:rsidRPr="009C5FD2">
        <w:rPr>
          <w:b/>
          <w:noProof/>
        </w:rPr>
        <w:t>2014</w:t>
      </w:r>
      <w:r w:rsidRPr="009C5FD2">
        <w:rPr>
          <w:noProof/>
        </w:rPr>
        <w:t>: China’s Fifth National Report on the Implementation of the Convention on Biological Diversity reports progress towards many Aichi Targets, including “restoring important ecosystem services” and “increasing ecosystem resilience and carbon sequestration”, citing as evidence 1) increased forest growing stock, 2) reductions in areas affected by soil erosion and desertification, and 3) increases in net income of rural households and poverty reduction (MEP, 2014).</w:t>
      </w:r>
    </w:p>
    <w:p w14:paraId="4855420F" w14:textId="77777777" w:rsidR="009C5FD2" w:rsidRPr="009C5FD2" w:rsidRDefault="009C5FD2" w:rsidP="009C5FD2">
      <w:pPr>
        <w:pStyle w:val="GEFFieldtoFillout"/>
        <w:ind w:left="0"/>
        <w:rPr>
          <w:noProof/>
        </w:rPr>
      </w:pPr>
      <w:r w:rsidRPr="009C5FD2">
        <w:rPr>
          <w:noProof/>
        </w:rPr>
        <w:t xml:space="preserve">The report revises a number of targets relevant to the Project, including the following 2020 goals: 1) Establishment of mechanisms for ecological compensation and increasing fiscal transfers to key ecological function zones will be accelerated; and studies will be undertaken on the establishment of national specialized funds for ecological compensation and the system of reserves for sustainable development of resource-efficient enterprises will be promoted. </w:t>
      </w:r>
      <w:r w:rsidRPr="009C5FD2">
        <w:rPr>
          <w:noProof/>
        </w:rPr>
        <w:lastRenderedPageBreak/>
        <w:t xml:space="preserve">2) Increase of national forest holdings to exceed 2.33 million km2, or 223,000 km2 over that of 2010; and increase of national forest reserves to 15 billion m3, or 1.2 billion m3 over that of 2010. 3) By 2020, husbandry production pattern will be changed and grassland sustainability will be effectively enhanced. </w:t>
      </w:r>
    </w:p>
    <w:p w14:paraId="09D40CEC" w14:textId="77777777" w:rsidR="009C5FD2" w:rsidRPr="009C5FD2" w:rsidRDefault="009C5FD2" w:rsidP="009C5FD2">
      <w:pPr>
        <w:pStyle w:val="GEFFieldtoFillout"/>
        <w:ind w:left="0"/>
        <w:rPr>
          <w:noProof/>
        </w:rPr>
      </w:pPr>
      <w:r w:rsidRPr="009C5FD2">
        <w:rPr>
          <w:noProof/>
        </w:rPr>
        <w:t xml:space="preserve">The Fifth National Report explicitly identifies the use of single-species plantations as one of the main threats to biodiversity in China.  </w:t>
      </w:r>
    </w:p>
    <w:p w14:paraId="27007A8D" w14:textId="77777777" w:rsidR="009C5FD2" w:rsidRDefault="009C5FD2" w:rsidP="009C5FD2">
      <w:pPr>
        <w:pStyle w:val="GEFFieldtoFillout"/>
        <w:ind w:left="0"/>
        <w:rPr>
          <w:b/>
          <w:noProof/>
        </w:rPr>
      </w:pPr>
    </w:p>
    <w:p w14:paraId="586A2B45" w14:textId="77777777" w:rsidR="009C5FD2" w:rsidRPr="009C5FD2" w:rsidRDefault="009C5FD2" w:rsidP="009C5FD2">
      <w:pPr>
        <w:pStyle w:val="GEFFieldtoFillout"/>
        <w:ind w:left="0"/>
        <w:rPr>
          <w:b/>
          <w:noProof/>
        </w:rPr>
      </w:pPr>
      <w:r w:rsidRPr="009C5FD2">
        <w:rPr>
          <w:b/>
          <w:noProof/>
        </w:rPr>
        <w:t>Climate Change Measures*</w:t>
      </w:r>
    </w:p>
    <w:p w14:paraId="7C0ACACF" w14:textId="77777777" w:rsidR="009C5FD2" w:rsidRDefault="009C5FD2" w:rsidP="009C5FD2">
      <w:pPr>
        <w:pStyle w:val="GEFFieldtoFillout"/>
        <w:ind w:left="0"/>
        <w:rPr>
          <w:b/>
          <w:noProof/>
        </w:rPr>
      </w:pPr>
    </w:p>
    <w:p w14:paraId="451351BF" w14:textId="77777777" w:rsidR="009C5FD2" w:rsidRPr="009C5FD2" w:rsidRDefault="009C5FD2" w:rsidP="009C5FD2">
      <w:pPr>
        <w:pStyle w:val="GEFFieldtoFillout"/>
        <w:ind w:left="0"/>
        <w:rPr>
          <w:noProof/>
        </w:rPr>
      </w:pPr>
      <w:r w:rsidRPr="009C5FD2">
        <w:rPr>
          <w:b/>
          <w:noProof/>
        </w:rPr>
        <w:t>2014</w:t>
      </w:r>
      <w:r w:rsidRPr="009C5FD2">
        <w:rPr>
          <w:noProof/>
        </w:rPr>
        <w:t xml:space="preserve">: Seven city/provincial-level pilot carbon markets with a goal of national cap-and-trade system in operation by 2020. </w:t>
      </w:r>
    </w:p>
    <w:p w14:paraId="1133F19E" w14:textId="77777777" w:rsidR="009C5FD2" w:rsidRPr="009C5FD2" w:rsidRDefault="009C5FD2" w:rsidP="009C5FD2">
      <w:pPr>
        <w:pStyle w:val="GEFFieldtoFillout"/>
        <w:ind w:left="0"/>
        <w:rPr>
          <w:noProof/>
        </w:rPr>
      </w:pPr>
      <w:r w:rsidRPr="009C5FD2">
        <w:rPr>
          <w:b/>
          <w:noProof/>
        </w:rPr>
        <w:t>2015</w:t>
      </w:r>
      <w:r w:rsidRPr="009C5FD2">
        <w:rPr>
          <w:noProof/>
        </w:rPr>
        <w:t xml:space="preserve">: Intended Nationally-Determined Contribution (INDC) to UNFCCC includes goals of: Peaking CO2 emissions by around 2030 or before;  lowering CO2 emissions per unit of GDP by 60% to 65% from the 2005 level; increasing share of non-fossil fuels in primary energy consumption to ca. 20%; and increasing forest stocks by ca. 4.5 billion m3 meters over 2005 levels. </w:t>
      </w:r>
    </w:p>
    <w:p w14:paraId="10C8FD16" w14:textId="77777777" w:rsidR="009C5FD2" w:rsidRPr="009C5FD2" w:rsidRDefault="009C5FD2" w:rsidP="009C5FD2">
      <w:pPr>
        <w:pStyle w:val="GEFFieldtoFillout"/>
        <w:ind w:left="0"/>
        <w:rPr>
          <w:noProof/>
        </w:rPr>
      </w:pPr>
      <w:r w:rsidRPr="009C5FD2">
        <w:rPr>
          <w:b/>
          <w:noProof/>
        </w:rPr>
        <w:t>2015</w:t>
      </w:r>
      <w:r w:rsidRPr="009C5FD2">
        <w:rPr>
          <w:noProof/>
        </w:rPr>
        <w:t>: China &amp; US Joint Presidential Statement on Climate Change</w:t>
      </w:r>
    </w:p>
    <w:p w14:paraId="09A201CC" w14:textId="77777777" w:rsidR="009C5FD2" w:rsidRPr="009C5FD2" w:rsidRDefault="009C5FD2" w:rsidP="009C5FD2">
      <w:pPr>
        <w:pStyle w:val="GEFFieldtoFillout"/>
        <w:ind w:left="0"/>
        <w:rPr>
          <w:noProof/>
        </w:rPr>
      </w:pPr>
      <w:r w:rsidRPr="009C5FD2">
        <w:rPr>
          <w:b/>
          <w:noProof/>
        </w:rPr>
        <w:t>2016</w:t>
      </w:r>
      <w:r w:rsidRPr="009C5FD2">
        <w:rPr>
          <w:noProof/>
        </w:rPr>
        <w:t>: Ratification of Paris Agreement</w:t>
      </w:r>
    </w:p>
    <w:p w14:paraId="272BA98E" w14:textId="77777777" w:rsidR="009C5FD2" w:rsidRDefault="009C5FD2" w:rsidP="009C5FD2">
      <w:pPr>
        <w:pStyle w:val="GEFFieldtoFillout"/>
        <w:ind w:left="0"/>
        <w:rPr>
          <w:b/>
          <w:noProof/>
        </w:rPr>
      </w:pPr>
    </w:p>
    <w:p w14:paraId="51147A23" w14:textId="77777777" w:rsidR="009C5FD2" w:rsidRPr="009C5FD2" w:rsidRDefault="009C5FD2" w:rsidP="009C5FD2">
      <w:pPr>
        <w:pStyle w:val="GEFFieldtoFillout"/>
        <w:ind w:left="0"/>
        <w:rPr>
          <w:b/>
          <w:noProof/>
        </w:rPr>
      </w:pPr>
      <w:r w:rsidRPr="009C5FD2">
        <w:rPr>
          <w:b/>
          <w:noProof/>
        </w:rPr>
        <w:t>Green Finance initiatives*</w:t>
      </w:r>
    </w:p>
    <w:p w14:paraId="199E6A7B" w14:textId="77777777" w:rsidR="009C5FD2" w:rsidRDefault="009C5FD2" w:rsidP="009C5FD2">
      <w:pPr>
        <w:pStyle w:val="GEFFieldtoFillout"/>
        <w:ind w:left="0"/>
        <w:rPr>
          <w:b/>
          <w:noProof/>
        </w:rPr>
      </w:pPr>
    </w:p>
    <w:p w14:paraId="6D67BB62" w14:textId="77777777" w:rsidR="009C5FD2" w:rsidRPr="009C5FD2" w:rsidRDefault="009C5FD2" w:rsidP="009C5FD2">
      <w:pPr>
        <w:pStyle w:val="GEFFieldtoFillout"/>
        <w:ind w:left="0"/>
        <w:rPr>
          <w:noProof/>
        </w:rPr>
      </w:pPr>
      <w:r w:rsidRPr="009C5FD2">
        <w:rPr>
          <w:b/>
          <w:noProof/>
        </w:rPr>
        <w:t>2014</w:t>
      </w:r>
      <w:r w:rsidRPr="009C5FD2">
        <w:rPr>
          <w:noProof/>
        </w:rPr>
        <w:t xml:space="preserve">: People’s Bank of China and UNEP initiate a Green Finance Task Force with &gt; 40 Chinese and foreign experts from regulatory institutions, think tanks, academia and the private sector; </w:t>
      </w:r>
    </w:p>
    <w:p w14:paraId="3F8CA27A" w14:textId="77777777" w:rsidR="009C5FD2" w:rsidRPr="009C5FD2" w:rsidRDefault="009C5FD2" w:rsidP="009C5FD2">
      <w:pPr>
        <w:pStyle w:val="GEFFieldtoFillout"/>
        <w:ind w:left="0"/>
        <w:rPr>
          <w:noProof/>
        </w:rPr>
      </w:pPr>
      <w:r w:rsidRPr="009C5FD2">
        <w:rPr>
          <w:b/>
          <w:noProof/>
        </w:rPr>
        <w:t>2015</w:t>
      </w:r>
      <w:r w:rsidRPr="009C5FD2">
        <w:rPr>
          <w:noProof/>
        </w:rPr>
        <w:t xml:space="preserve">: Green China Task Force proposes fourteen recommendations for building China’s green finance system;  People’s Bank issues Green Bond Guidelines with the Green Bond Endorsed Project Catalogue. </w:t>
      </w:r>
    </w:p>
    <w:p w14:paraId="1141F02D" w14:textId="77777777" w:rsidR="009C5FD2" w:rsidRPr="009C5FD2" w:rsidRDefault="009C5FD2" w:rsidP="009C5FD2">
      <w:pPr>
        <w:pStyle w:val="GEFFieldtoFillout"/>
        <w:ind w:left="0"/>
        <w:rPr>
          <w:noProof/>
        </w:rPr>
      </w:pPr>
      <w:r w:rsidRPr="009C5FD2">
        <w:rPr>
          <w:b/>
          <w:noProof/>
        </w:rPr>
        <w:t>2016</w:t>
      </w:r>
      <w:r w:rsidRPr="009C5FD2">
        <w:rPr>
          <w:noProof/>
        </w:rPr>
        <w:t xml:space="preserve">: 13th FYP includes goals to to build a green financial system, develop green credits, green bonds, and establish green development funds; Government approves Guidelines on Establishing the Green Financial System. </w:t>
      </w:r>
    </w:p>
    <w:p w14:paraId="29A79743" w14:textId="77777777" w:rsidR="009C5FD2" w:rsidRPr="009C5FD2" w:rsidRDefault="009C5FD2" w:rsidP="009C5FD2">
      <w:pPr>
        <w:pStyle w:val="GEFFieldtoFillout"/>
        <w:ind w:left="0"/>
        <w:rPr>
          <w:noProof/>
        </w:rPr>
      </w:pPr>
      <w:r w:rsidRPr="009C5FD2">
        <w:rPr>
          <w:b/>
          <w:noProof/>
        </w:rPr>
        <w:t>2016</w:t>
      </w:r>
      <w:r w:rsidRPr="009C5FD2">
        <w:rPr>
          <w:noProof/>
        </w:rPr>
        <w:t xml:space="preserve">: Two commercial banks issue &gt; USD 4.5 billion bonds; Bank of China launches issue of green bonds on international markets, worth US$3 billion. </w:t>
      </w:r>
    </w:p>
    <w:p w14:paraId="1D629F90" w14:textId="77777777" w:rsidR="009C5FD2" w:rsidRPr="009C5FD2" w:rsidRDefault="009C5FD2" w:rsidP="009C5FD2">
      <w:pPr>
        <w:pStyle w:val="GEFFieldtoFillout"/>
        <w:ind w:left="0"/>
        <w:rPr>
          <w:noProof/>
        </w:rPr>
      </w:pPr>
      <w:r w:rsidRPr="009C5FD2">
        <w:rPr>
          <w:noProof/>
        </w:rPr>
        <w:t>* Adapted from Sun (2016), citing Lewis (2013), Lo(2016), NRDC (2015), and Xu and Wang (2016).</w:t>
      </w:r>
    </w:p>
    <w:p w14:paraId="6B900FF5" w14:textId="77777777" w:rsidR="009C5FD2" w:rsidRDefault="009C5FD2" w:rsidP="009C5FD2">
      <w:pPr>
        <w:pStyle w:val="GEFFieldtoFillout"/>
        <w:ind w:left="0"/>
        <w:rPr>
          <w:noProof/>
        </w:rPr>
      </w:pPr>
    </w:p>
    <w:p w14:paraId="10C11022" w14:textId="77777777" w:rsidR="009C5FD2" w:rsidRDefault="009C5FD2" w:rsidP="009C5FD2">
      <w:pPr>
        <w:pStyle w:val="GEFFieldtoFillout"/>
        <w:ind w:left="0"/>
        <w:rPr>
          <w:noProof/>
        </w:rPr>
      </w:pPr>
    </w:p>
    <w:p w14:paraId="5994B201" w14:textId="77777777" w:rsidR="009C5FD2" w:rsidRPr="009C5FD2" w:rsidRDefault="009C5FD2" w:rsidP="009C5FD2">
      <w:pPr>
        <w:pStyle w:val="GEFFieldtoFillout"/>
        <w:ind w:left="0"/>
        <w:rPr>
          <w:noProof/>
        </w:rPr>
      </w:pPr>
      <w:r w:rsidRPr="009C5FD2">
        <w:rPr>
          <w:noProof/>
        </w:rPr>
        <w:t xml:space="preserve">The Project contributes towards China’s national priorities, as indicated above, in several key ways. The project: </w:t>
      </w:r>
    </w:p>
    <w:p w14:paraId="387DBF68" w14:textId="77777777" w:rsidR="009C5FD2" w:rsidRPr="009C5FD2" w:rsidRDefault="009C5FD2" w:rsidP="009C5FD2">
      <w:pPr>
        <w:pStyle w:val="GEFFieldtoFillout"/>
        <w:numPr>
          <w:ilvl w:val="0"/>
          <w:numId w:val="38"/>
        </w:numPr>
        <w:ind w:left="0" w:firstLine="0"/>
        <w:rPr>
          <w:noProof/>
        </w:rPr>
      </w:pPr>
      <w:r w:rsidRPr="009C5FD2">
        <w:rPr>
          <w:noProof/>
        </w:rPr>
        <w:t xml:space="preserve">Increases the capacity of national and sub-national forest departments to plan and implement activities that expand forest cover over the long term, both within State Forest Farms and in collaboration with partner agencies responsible for other sectors, including projects such as the Mountain-Water-Forest-Field-Lake program;  </w:t>
      </w:r>
    </w:p>
    <w:p w14:paraId="4B24D9F6" w14:textId="77777777" w:rsidR="009C5FD2" w:rsidRPr="009C5FD2" w:rsidRDefault="009C5FD2" w:rsidP="009C5FD2">
      <w:pPr>
        <w:pStyle w:val="GEFFieldtoFillout"/>
        <w:numPr>
          <w:ilvl w:val="0"/>
          <w:numId w:val="38"/>
        </w:numPr>
        <w:ind w:left="0" w:firstLine="0"/>
        <w:rPr>
          <w:noProof/>
        </w:rPr>
      </w:pPr>
      <w:r w:rsidRPr="009C5FD2">
        <w:rPr>
          <w:noProof/>
        </w:rPr>
        <w:t xml:space="preserve">Addresses cross-sector problems such as livestock management and wetlands conservation within State Forest Farms; </w:t>
      </w:r>
    </w:p>
    <w:p w14:paraId="5FCAA2C2" w14:textId="77777777" w:rsidR="009C5FD2" w:rsidRPr="009C5FD2" w:rsidRDefault="009C5FD2" w:rsidP="009C5FD2">
      <w:pPr>
        <w:pStyle w:val="GEFFieldtoFillout"/>
        <w:numPr>
          <w:ilvl w:val="0"/>
          <w:numId w:val="38"/>
        </w:numPr>
        <w:ind w:left="0" w:firstLine="0"/>
        <w:rPr>
          <w:noProof/>
        </w:rPr>
      </w:pPr>
      <w:r w:rsidRPr="009C5FD2">
        <w:rPr>
          <w:noProof/>
        </w:rPr>
        <w:t xml:space="preserve">Promotes the diversification of tree species with an emphasis on the re-introduction and expansion of native and endemic species, which increases biodiversity both directly and indirectly (by enriching habitats for other species); </w:t>
      </w:r>
    </w:p>
    <w:p w14:paraId="7BD2D7FF" w14:textId="77777777" w:rsidR="009C5FD2" w:rsidRPr="009C5FD2" w:rsidRDefault="009C5FD2" w:rsidP="009C5FD2">
      <w:pPr>
        <w:pStyle w:val="GEFFieldtoFillout"/>
        <w:numPr>
          <w:ilvl w:val="0"/>
          <w:numId w:val="38"/>
        </w:numPr>
        <w:ind w:left="0" w:firstLine="0"/>
        <w:rPr>
          <w:noProof/>
        </w:rPr>
      </w:pPr>
      <w:r w:rsidRPr="009C5FD2">
        <w:rPr>
          <w:noProof/>
        </w:rPr>
        <w:t xml:space="preserve">Increases local institutional capacity and knowledge to monitor change in ecosystem services, including carbon, erosion prevention, water conservation, etc.; </w:t>
      </w:r>
    </w:p>
    <w:p w14:paraId="62B54493" w14:textId="77777777" w:rsidR="009C5FD2" w:rsidRPr="009C5FD2" w:rsidRDefault="009C5FD2" w:rsidP="009C5FD2">
      <w:pPr>
        <w:pStyle w:val="GEFFieldtoFillout"/>
        <w:numPr>
          <w:ilvl w:val="0"/>
          <w:numId w:val="38"/>
        </w:numPr>
        <w:ind w:left="0" w:firstLine="0"/>
        <w:rPr>
          <w:noProof/>
        </w:rPr>
      </w:pPr>
      <w:r w:rsidRPr="009C5FD2">
        <w:rPr>
          <w:noProof/>
        </w:rPr>
        <w:t>Through improved monitoring capacity, enables China’s State Forest Farm system to report on contributions to China’s carbon goals and to provide data required to develop Green Finance Systems;</w:t>
      </w:r>
    </w:p>
    <w:p w14:paraId="5F14ADD1" w14:textId="77777777" w:rsidR="007F7CA5" w:rsidRPr="00F91AB6" w:rsidRDefault="009C5FD2" w:rsidP="009C5FD2">
      <w:pPr>
        <w:pStyle w:val="GEFFieldtoFillout"/>
        <w:ind w:left="0"/>
      </w:pPr>
      <w:r w:rsidRPr="009C5FD2">
        <w:rPr>
          <w:noProof/>
        </w:rPr>
        <w:t xml:space="preserve">Ensures mechanisms of communication and feedback with local stakeholders to ensure livelihood priorities and concerns are heard and addressed.   </w:t>
      </w:r>
      <w:r w:rsidR="007F7CA5" w:rsidRPr="00F91AB6">
        <w:rPr>
          <w:noProof/>
        </w:rPr>
        <w:t> </w:t>
      </w:r>
      <w:r w:rsidR="007F7CA5" w:rsidRPr="00F91AB6">
        <w:rPr>
          <w:noProof/>
        </w:rPr>
        <w:t> </w:t>
      </w:r>
      <w:r w:rsidR="007F7CA5" w:rsidRPr="00F91AB6">
        <w:rPr>
          <w:noProof/>
        </w:rPr>
        <w:t> </w:t>
      </w:r>
      <w:r w:rsidR="007F7CA5" w:rsidRPr="00F91AB6">
        <w:rPr>
          <w:noProof/>
        </w:rPr>
        <w:t> </w:t>
      </w:r>
      <w:r w:rsidR="007F7CA5" w:rsidRPr="00F91AB6">
        <w:fldChar w:fldCharType="end"/>
      </w:r>
    </w:p>
    <w:p w14:paraId="375D12C7" w14:textId="77777777" w:rsidR="007F7CA5" w:rsidRPr="00F91AB6" w:rsidRDefault="007F7CA5" w:rsidP="000B61D7">
      <w:pPr>
        <w:tabs>
          <w:tab w:val="center" w:pos="4320"/>
          <w:tab w:val="right" w:pos="8640"/>
        </w:tabs>
        <w:ind w:left="540"/>
        <w:rPr>
          <w:rFonts w:eastAsia="Times New Roman"/>
          <w:b/>
          <w:caps/>
          <w:color w:val="000000"/>
          <w:lang w:eastAsia="x-none"/>
        </w:rPr>
      </w:pPr>
    </w:p>
    <w:p w14:paraId="08A62CB2" w14:textId="77777777" w:rsidR="009C5FD2" w:rsidRDefault="0035107A" w:rsidP="005C4DBD">
      <w:pPr>
        <w:outlineLvl w:val="0"/>
        <w:rPr>
          <w:rFonts w:eastAsia="Times New Roman"/>
          <w:b/>
          <w:caps/>
          <w:color w:val="000000"/>
          <w:lang w:val="x-none" w:eastAsia="x-none"/>
        </w:rPr>
      </w:pPr>
      <w:r w:rsidRPr="00F91AB6">
        <w:rPr>
          <w:rFonts w:ascii="Times New Roman Bold" w:eastAsia="Times New Roman" w:hAnsi="Times New Roman Bold"/>
          <w:b/>
          <w:smallCaps/>
          <w:color w:val="000000"/>
          <w:lang w:val="x-none" w:eastAsia="x-none"/>
        </w:rPr>
        <w:t xml:space="preserve">C.  </w:t>
      </w:r>
      <w:r w:rsidR="007F77BB" w:rsidRPr="00F91AB6">
        <w:rPr>
          <w:rFonts w:ascii="Times New Roman Bold" w:eastAsia="Times New Roman" w:hAnsi="Times New Roman Bold"/>
          <w:b/>
          <w:smallCaps/>
          <w:color w:val="000000"/>
          <w:lang w:eastAsia="x-none"/>
        </w:rPr>
        <w:t>D</w:t>
      </w:r>
      <w:r w:rsidRPr="00F91AB6">
        <w:rPr>
          <w:rFonts w:ascii="Times New Roman Bold" w:eastAsia="Times New Roman" w:hAnsi="Times New Roman Bold"/>
          <w:b/>
          <w:smallCaps/>
          <w:color w:val="000000"/>
          <w:lang w:val="x-none" w:eastAsia="x-none"/>
        </w:rPr>
        <w:t>escribe the budgeted m &amp;e plan:</w:t>
      </w:r>
      <w:r w:rsidRPr="00F91AB6">
        <w:rPr>
          <w:rFonts w:eastAsia="Times New Roman"/>
          <w:b/>
          <w:caps/>
          <w:color w:val="000000"/>
          <w:lang w:val="x-none" w:eastAsia="x-none"/>
        </w:rPr>
        <w:t xml:space="preserve">  </w:t>
      </w:r>
      <w:bookmarkStart w:id="107" w:name="pjMandEPlan"/>
    </w:p>
    <w:p w14:paraId="4F4D8A5F" w14:textId="4C0E31B6" w:rsidR="00C01E6F" w:rsidRPr="00E75CA0" w:rsidRDefault="003A495F" w:rsidP="009C5FD2">
      <w:pPr>
        <w:outlineLvl w:val="0"/>
        <w:rPr>
          <w:rFonts w:eastAsia="Times New Roman"/>
          <w:noProof/>
          <w:color w:val="000000"/>
          <w:sz w:val="22"/>
          <w:szCs w:val="22"/>
          <w:lang w:eastAsia="x-none"/>
        </w:rPr>
      </w:pPr>
      <w:r w:rsidRPr="00E75CA0">
        <w:rPr>
          <w:rFonts w:eastAsia="Times New Roman"/>
          <w:color w:val="000000"/>
          <w:sz w:val="22"/>
          <w:szCs w:val="22"/>
          <w:lang w:val="x-none" w:eastAsia="x-none"/>
        </w:rPr>
        <w:fldChar w:fldCharType="begin">
          <w:ffData>
            <w:name w:val=""/>
            <w:enabled/>
            <w:calcOnExit w:val="0"/>
            <w:textInput/>
          </w:ffData>
        </w:fldChar>
      </w:r>
      <w:r w:rsidRPr="00E75CA0">
        <w:rPr>
          <w:rFonts w:eastAsia="Times New Roman"/>
          <w:color w:val="000000"/>
          <w:sz w:val="22"/>
          <w:szCs w:val="22"/>
          <w:lang w:val="x-none" w:eastAsia="x-none"/>
        </w:rPr>
        <w:instrText xml:space="preserve"> FORMTEXT </w:instrText>
      </w:r>
      <w:r w:rsidRPr="00E75CA0">
        <w:rPr>
          <w:rFonts w:eastAsia="Times New Roman"/>
          <w:color w:val="000000"/>
          <w:sz w:val="22"/>
          <w:szCs w:val="22"/>
          <w:lang w:val="x-none" w:eastAsia="x-none"/>
        </w:rPr>
      </w:r>
      <w:r w:rsidRPr="00E75CA0">
        <w:rPr>
          <w:rFonts w:eastAsia="Times New Roman"/>
          <w:color w:val="000000"/>
          <w:sz w:val="22"/>
          <w:szCs w:val="22"/>
          <w:lang w:val="x-none" w:eastAsia="x-none"/>
        </w:rPr>
        <w:fldChar w:fldCharType="separate"/>
      </w:r>
    </w:p>
    <w:p w14:paraId="6CC22CE2" w14:textId="77777777" w:rsidR="00C01E6F" w:rsidRPr="00E75CA0" w:rsidRDefault="00C01E6F" w:rsidP="00C01E6F">
      <w:pPr>
        <w:rPr>
          <w:sz w:val="22"/>
          <w:szCs w:val="22"/>
        </w:rPr>
      </w:pPr>
      <w:r w:rsidRPr="00E75CA0">
        <w:rPr>
          <w:sz w:val="22"/>
          <w:szCs w:val="22"/>
        </w:rPr>
        <w:t xml:space="preserve">The TRI China project includes 1) a dedicated monitoring and evaluation component (4.1) to: </w:t>
      </w:r>
    </w:p>
    <w:p w14:paraId="7040DA27" w14:textId="77777777" w:rsidR="00C01E6F" w:rsidRPr="00E75CA0" w:rsidRDefault="00C01E6F" w:rsidP="00C01E6F">
      <w:pPr>
        <w:pStyle w:val="ListParagraph"/>
        <w:numPr>
          <w:ilvl w:val="0"/>
          <w:numId w:val="48"/>
        </w:numPr>
        <w:spacing w:before="240" w:line="288" w:lineRule="auto"/>
        <w:rPr>
          <w:szCs w:val="22"/>
        </w:rPr>
      </w:pPr>
      <w:r w:rsidRPr="00E75CA0">
        <w:rPr>
          <w:szCs w:val="22"/>
        </w:rPr>
        <w:t xml:space="preserve">track the progress of project events with stakeholder participation and the completion and dissemination of project deliverables; and </w:t>
      </w:r>
    </w:p>
    <w:p w14:paraId="02FDF458" w14:textId="77777777" w:rsidR="00C01E6F" w:rsidRPr="00E75CA0" w:rsidRDefault="00C01E6F" w:rsidP="00C01E6F">
      <w:pPr>
        <w:pStyle w:val="ListParagraph"/>
        <w:numPr>
          <w:ilvl w:val="0"/>
          <w:numId w:val="48"/>
        </w:numPr>
        <w:spacing w:before="240" w:line="288" w:lineRule="auto"/>
        <w:rPr>
          <w:szCs w:val="22"/>
        </w:rPr>
      </w:pPr>
      <w:r w:rsidRPr="00E75CA0">
        <w:rPr>
          <w:szCs w:val="22"/>
        </w:rPr>
        <w:lastRenderedPageBreak/>
        <w:t xml:space="preserve">organize two external evaluations of project implementation and one external evaluation of project impact. </w:t>
      </w:r>
    </w:p>
    <w:p w14:paraId="63939647" w14:textId="77777777" w:rsidR="00C01E6F" w:rsidRPr="00E75CA0" w:rsidRDefault="00C01E6F" w:rsidP="00C01E6F">
      <w:pPr>
        <w:pStyle w:val="ListParagraph"/>
        <w:rPr>
          <w:szCs w:val="22"/>
        </w:rPr>
      </w:pPr>
    </w:p>
    <w:p w14:paraId="2FF9187C" w14:textId="77777777" w:rsidR="00C01E6F" w:rsidRPr="00E75CA0" w:rsidRDefault="00C01E6F" w:rsidP="00C01E6F">
      <w:pPr>
        <w:rPr>
          <w:sz w:val="22"/>
          <w:szCs w:val="22"/>
        </w:rPr>
      </w:pPr>
      <w:r w:rsidRPr="00E75CA0">
        <w:rPr>
          <w:sz w:val="22"/>
          <w:szCs w:val="22"/>
        </w:rPr>
        <w:t xml:space="preserve">In addition, the project includes the development of a participatory monitoring system as an integral part of the implementation of restoration activities; this system has its own intrinsic value as a scientific tool to accomplish and sustain forest landscape restoration, and is separate from the M&amp;E component. The Project will also undertake several surveys to assess adoption of FLR planning and uptake of up-scaled project activities, approaches and tools (as impact monitoring of up-scaling is obviously not practicable within the 4-year implementation period of the project). The dedicated monitoring and evaluation component will draw from the results of these monitoring activities implemented within other components to report on impact of practices implemented and progress in upscaling. </w:t>
      </w:r>
    </w:p>
    <w:p w14:paraId="022D0CBD" w14:textId="15C8D98B" w:rsidR="00C01E6F" w:rsidRPr="00E75CA0" w:rsidRDefault="00C01E6F" w:rsidP="00C01E6F">
      <w:pPr>
        <w:rPr>
          <w:sz w:val="22"/>
          <w:szCs w:val="22"/>
        </w:rPr>
      </w:pPr>
      <w:r w:rsidRPr="00E75CA0">
        <w:rPr>
          <w:sz w:val="22"/>
          <w:szCs w:val="22"/>
        </w:rPr>
        <w:t>The monitoring and evaluation component (4.1) provides for costs of ca. USD 400,000 (</w:t>
      </w:r>
      <w:r w:rsidRPr="00E75CA0">
        <w:rPr>
          <w:sz w:val="22"/>
          <w:szCs w:val="22"/>
        </w:rPr>
        <w:fldChar w:fldCharType="begin"/>
      </w:r>
      <w:r w:rsidRPr="00E75CA0">
        <w:rPr>
          <w:sz w:val="22"/>
          <w:szCs w:val="22"/>
        </w:rPr>
        <w:instrText xml:space="preserve"> REF _Ref494567143 \h  \* MERGEFORMAT </w:instrText>
      </w:r>
      <w:r w:rsidRPr="00E75CA0">
        <w:rPr>
          <w:sz w:val="22"/>
          <w:szCs w:val="22"/>
        </w:rPr>
      </w:r>
      <w:r w:rsidRPr="00E75CA0">
        <w:rPr>
          <w:sz w:val="22"/>
          <w:szCs w:val="22"/>
        </w:rPr>
        <w:fldChar w:fldCharType="separate"/>
      </w:r>
      <w:r w:rsidR="00620DB3" w:rsidRPr="00E75CA0">
        <w:rPr>
          <w:b/>
          <w:bCs/>
          <w:sz w:val="22"/>
          <w:szCs w:val="22"/>
        </w:rPr>
        <w:t>Error! Reference source not found.</w:t>
      </w:r>
      <w:r w:rsidRPr="00E75CA0">
        <w:rPr>
          <w:sz w:val="22"/>
          <w:szCs w:val="22"/>
        </w:rPr>
        <w:fldChar w:fldCharType="end"/>
      </w:r>
      <w:r w:rsidRPr="00E75CA0">
        <w:rPr>
          <w:sz w:val="22"/>
          <w:szCs w:val="22"/>
        </w:rPr>
        <w:t xml:space="preserve">) for “General M&amp;E Support” including a dedicated M&amp;E and knowledge sharing consultant, staff time of Project personnel, external evaluators, reporting of meeting minutes by pilot site-level agency coordination groups and advisory boards, data aggregation and general operating costs. These resources are used for the purpose of setting up the M&amp;E systems, monitoring project progress as indicated by the completion of deliverables and events, organizing external evaluations, and aggregating and reporting on impacts from data generated by “Component monitoring activities”. </w:t>
      </w:r>
    </w:p>
    <w:p w14:paraId="0589DC0E" w14:textId="77777777" w:rsidR="00CE25C3" w:rsidRDefault="00C01E6F" w:rsidP="00C01E6F">
      <w:pPr>
        <w:rPr>
          <w:sz w:val="22"/>
          <w:szCs w:val="22"/>
        </w:rPr>
      </w:pPr>
      <w:r w:rsidRPr="00E75CA0">
        <w:rPr>
          <w:sz w:val="22"/>
          <w:szCs w:val="22"/>
        </w:rPr>
        <w:t xml:space="preserve">Component monitoring activities include an additional USD 600,000 to establish indicators, protocols, and methods for ecosystem services &amp; biodiversity monitoring; to build the participatory monitoring system; to collect baseline and ongoing ecosystem service and biodiversity data through the project. Four surveys will assess adoption of FLR planning by pilot cities (beyond the borders of pilot SFFs), uptake of governance reforms informed by the project guidelines throughout the nationwide SFF system, uptake of FMR plans following project templates and guidelines throughout the nationwide SFF system, and a dedicated stand-alone study of changes in ecosystem services benefit distribution, disaggregated by gender and other social differentiators. </w:t>
      </w:r>
    </w:p>
    <w:p w14:paraId="154E7146" w14:textId="14CBA801" w:rsidR="00C01E6F" w:rsidRPr="00E75CA0" w:rsidRDefault="00C01E6F" w:rsidP="00C01E6F">
      <w:pPr>
        <w:rPr>
          <w:sz w:val="22"/>
          <w:szCs w:val="22"/>
        </w:rPr>
      </w:pPr>
      <w:r w:rsidRPr="00E75CA0">
        <w:rPr>
          <w:sz w:val="22"/>
          <w:szCs w:val="22"/>
        </w:rPr>
        <w:t xml:space="preserve"> </w:t>
      </w:r>
    </w:p>
    <w:p w14:paraId="7D5C5043" w14:textId="2786DFCB" w:rsidR="00C01E6F" w:rsidRPr="00E75CA0" w:rsidRDefault="00C01E6F" w:rsidP="00C01E6F">
      <w:pPr>
        <w:pStyle w:val="Caption"/>
        <w:keepNext/>
        <w:rPr>
          <w:rFonts w:ascii="Times New Roman" w:hAnsi="Times New Roman"/>
          <w:sz w:val="22"/>
          <w:szCs w:val="22"/>
        </w:rPr>
      </w:pPr>
      <w:bookmarkStart w:id="108" w:name="_Toc494581951"/>
      <w:r w:rsidRPr="00E75CA0">
        <w:rPr>
          <w:rFonts w:ascii="Times New Roman" w:hAnsi="Times New Roman"/>
          <w:sz w:val="22"/>
          <w:szCs w:val="22"/>
        </w:rPr>
        <w:t>M&amp;E-related budget (drawn from overall project budget).</w:t>
      </w:r>
      <w:bookmarkEnd w:id="108"/>
      <w:r w:rsidRPr="00E75CA0">
        <w:rPr>
          <w:rFonts w:ascii="Times New Roman" w:hAnsi="Times New Roman"/>
          <w:sz w:val="22"/>
          <w:szCs w:val="22"/>
        </w:rPr>
        <w:t xml:space="preserve"> </w:t>
      </w:r>
    </w:p>
    <w:tbl>
      <w:tblPr>
        <w:tblW w:w="4813" w:type="pct"/>
        <w:tblLayout w:type="fixed"/>
        <w:tblLook w:val="04A0" w:firstRow="1" w:lastRow="0" w:firstColumn="1" w:lastColumn="0" w:noHBand="0" w:noVBand="1"/>
      </w:tblPr>
      <w:tblGrid>
        <w:gridCol w:w="5500"/>
        <w:gridCol w:w="1226"/>
        <w:gridCol w:w="1226"/>
        <w:gridCol w:w="2245"/>
      </w:tblGrid>
      <w:tr w:rsidR="00C01E6F" w:rsidRPr="00E75CA0" w14:paraId="6840938D" w14:textId="77777777" w:rsidTr="00DE1F0D">
        <w:tc>
          <w:tcPr>
            <w:tcW w:w="2697" w:type="pct"/>
            <w:tcBorders>
              <w:top w:val="single" w:sz="8" w:space="0" w:color="auto"/>
              <w:left w:val="single" w:sz="8" w:space="0" w:color="auto"/>
              <w:bottom w:val="single" w:sz="4" w:space="0" w:color="auto"/>
              <w:right w:val="single" w:sz="4" w:space="0" w:color="000000"/>
            </w:tcBorders>
            <w:shd w:val="clear" w:color="auto" w:fill="auto"/>
            <w:noWrap/>
            <w:hideMark/>
          </w:tcPr>
          <w:p w14:paraId="59801645" w14:textId="77777777" w:rsidR="00C01E6F" w:rsidRPr="00E75CA0" w:rsidRDefault="00C01E6F" w:rsidP="00C01E6F">
            <w:pPr>
              <w:pStyle w:val="ListParagraph"/>
              <w:numPr>
                <w:ilvl w:val="0"/>
                <w:numId w:val="49"/>
              </w:numPr>
              <w:spacing w:after="0"/>
              <w:jc w:val="center"/>
              <w:rPr>
                <w:b/>
                <w:bCs/>
                <w:color w:val="000000"/>
                <w:szCs w:val="22"/>
              </w:rPr>
            </w:pPr>
            <w:r w:rsidRPr="00E75CA0">
              <w:rPr>
                <w:b/>
                <w:bCs/>
                <w:color w:val="000000"/>
                <w:szCs w:val="22"/>
              </w:rPr>
              <w:t>GENERAL M&amp;E SUPPORT</w:t>
            </w:r>
          </w:p>
        </w:tc>
        <w:tc>
          <w:tcPr>
            <w:tcW w:w="601" w:type="pct"/>
            <w:tcBorders>
              <w:top w:val="single" w:sz="8" w:space="0" w:color="auto"/>
              <w:left w:val="nil"/>
              <w:bottom w:val="single" w:sz="4" w:space="0" w:color="auto"/>
              <w:right w:val="single" w:sz="4" w:space="0" w:color="auto"/>
            </w:tcBorders>
            <w:shd w:val="clear" w:color="auto" w:fill="auto"/>
            <w:noWrap/>
            <w:hideMark/>
          </w:tcPr>
          <w:p w14:paraId="21E33FB1"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GEF</w:t>
            </w:r>
          </w:p>
        </w:tc>
        <w:tc>
          <w:tcPr>
            <w:tcW w:w="601" w:type="pct"/>
            <w:tcBorders>
              <w:top w:val="single" w:sz="8" w:space="0" w:color="auto"/>
              <w:left w:val="nil"/>
              <w:bottom w:val="single" w:sz="4" w:space="0" w:color="auto"/>
              <w:right w:val="single" w:sz="4" w:space="0" w:color="auto"/>
            </w:tcBorders>
            <w:shd w:val="clear" w:color="auto" w:fill="auto"/>
            <w:noWrap/>
            <w:hideMark/>
          </w:tcPr>
          <w:p w14:paraId="260F2EFC"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NEA</w:t>
            </w:r>
          </w:p>
        </w:tc>
        <w:tc>
          <w:tcPr>
            <w:tcW w:w="1101" w:type="pct"/>
            <w:tcBorders>
              <w:top w:val="single" w:sz="8" w:space="0" w:color="auto"/>
              <w:left w:val="nil"/>
              <w:bottom w:val="single" w:sz="4" w:space="0" w:color="auto"/>
              <w:right w:val="single" w:sz="8" w:space="0" w:color="auto"/>
            </w:tcBorders>
            <w:shd w:val="clear" w:color="auto" w:fill="auto"/>
            <w:noWrap/>
            <w:hideMark/>
          </w:tcPr>
          <w:p w14:paraId="2F8A508A"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Budget Line</w:t>
            </w:r>
          </w:p>
        </w:tc>
      </w:tr>
      <w:tr w:rsidR="00C01E6F" w:rsidRPr="00E75CA0" w14:paraId="2570170C" w14:textId="77777777" w:rsidTr="00DE1F0D">
        <w:tc>
          <w:tcPr>
            <w:tcW w:w="2697" w:type="pct"/>
            <w:tcBorders>
              <w:top w:val="nil"/>
              <w:left w:val="single" w:sz="8" w:space="0" w:color="auto"/>
              <w:bottom w:val="single" w:sz="4" w:space="0" w:color="auto"/>
              <w:right w:val="single" w:sz="4" w:space="0" w:color="auto"/>
            </w:tcBorders>
            <w:shd w:val="clear" w:color="auto" w:fill="auto"/>
            <w:noWrap/>
            <w:hideMark/>
          </w:tcPr>
          <w:p w14:paraId="106964C3"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National M&amp;E/Knowledge Management Consultant</w:t>
            </w:r>
          </w:p>
        </w:tc>
        <w:tc>
          <w:tcPr>
            <w:tcW w:w="601" w:type="pct"/>
            <w:tcBorders>
              <w:top w:val="nil"/>
              <w:left w:val="nil"/>
              <w:bottom w:val="single" w:sz="4" w:space="0" w:color="auto"/>
              <w:right w:val="single" w:sz="4" w:space="0" w:color="auto"/>
            </w:tcBorders>
            <w:shd w:val="clear" w:color="auto" w:fill="auto"/>
            <w:noWrap/>
            <w:hideMark/>
          </w:tcPr>
          <w:p w14:paraId="364B4CD4"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65,000 </w:t>
            </w:r>
          </w:p>
        </w:tc>
        <w:tc>
          <w:tcPr>
            <w:tcW w:w="601" w:type="pct"/>
            <w:tcBorders>
              <w:top w:val="nil"/>
              <w:left w:val="nil"/>
              <w:bottom w:val="single" w:sz="4" w:space="0" w:color="auto"/>
              <w:right w:val="single" w:sz="4" w:space="0" w:color="auto"/>
            </w:tcBorders>
            <w:shd w:val="clear" w:color="auto" w:fill="auto"/>
            <w:noWrap/>
            <w:hideMark/>
          </w:tcPr>
          <w:p w14:paraId="01CF3F81"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06C3ED37"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Outcome 4.1</w:t>
            </w:r>
          </w:p>
        </w:tc>
      </w:tr>
      <w:tr w:rsidR="00C01E6F" w:rsidRPr="00E75CA0" w14:paraId="3B0061EF" w14:textId="77777777" w:rsidTr="00DE1F0D">
        <w:tc>
          <w:tcPr>
            <w:tcW w:w="2697" w:type="pct"/>
            <w:tcBorders>
              <w:top w:val="nil"/>
              <w:left w:val="single" w:sz="8" w:space="0" w:color="auto"/>
              <w:bottom w:val="single" w:sz="4" w:space="0" w:color="auto"/>
              <w:right w:val="single" w:sz="4" w:space="0" w:color="auto"/>
            </w:tcBorders>
            <w:shd w:val="clear" w:color="auto" w:fill="auto"/>
            <w:noWrap/>
            <w:hideMark/>
          </w:tcPr>
          <w:p w14:paraId="5830FD71"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Project Staff Salaries</w:t>
            </w:r>
          </w:p>
        </w:tc>
        <w:tc>
          <w:tcPr>
            <w:tcW w:w="601" w:type="pct"/>
            <w:tcBorders>
              <w:top w:val="nil"/>
              <w:left w:val="nil"/>
              <w:bottom w:val="single" w:sz="4" w:space="0" w:color="auto"/>
              <w:right w:val="single" w:sz="4" w:space="0" w:color="auto"/>
            </w:tcBorders>
            <w:shd w:val="clear" w:color="auto" w:fill="auto"/>
            <w:noWrap/>
            <w:hideMark/>
          </w:tcPr>
          <w:p w14:paraId="6A77BDB0"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130,000 </w:t>
            </w:r>
          </w:p>
        </w:tc>
        <w:tc>
          <w:tcPr>
            <w:tcW w:w="601" w:type="pct"/>
            <w:tcBorders>
              <w:top w:val="nil"/>
              <w:left w:val="nil"/>
              <w:bottom w:val="single" w:sz="4" w:space="0" w:color="auto"/>
              <w:right w:val="single" w:sz="4" w:space="0" w:color="auto"/>
            </w:tcBorders>
            <w:shd w:val="clear" w:color="auto" w:fill="auto"/>
            <w:noWrap/>
            <w:hideMark/>
          </w:tcPr>
          <w:p w14:paraId="0EB5052C"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5194229A"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Outcome 4.1</w:t>
            </w:r>
          </w:p>
        </w:tc>
      </w:tr>
      <w:tr w:rsidR="00C01E6F" w:rsidRPr="00E75CA0" w14:paraId="385D3C6F" w14:textId="77777777" w:rsidTr="00DE1F0D">
        <w:tc>
          <w:tcPr>
            <w:tcW w:w="2697" w:type="pct"/>
            <w:tcBorders>
              <w:top w:val="nil"/>
              <w:left w:val="single" w:sz="8" w:space="0" w:color="auto"/>
              <w:bottom w:val="single" w:sz="4" w:space="0" w:color="auto"/>
              <w:right w:val="single" w:sz="4" w:space="0" w:color="auto"/>
            </w:tcBorders>
            <w:shd w:val="clear" w:color="auto" w:fill="auto"/>
            <w:noWrap/>
            <w:hideMark/>
          </w:tcPr>
          <w:p w14:paraId="18B9EE8F"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Global Consultants (M&amp;E system design, external evaluations)</w:t>
            </w:r>
          </w:p>
        </w:tc>
        <w:tc>
          <w:tcPr>
            <w:tcW w:w="601" w:type="pct"/>
            <w:tcBorders>
              <w:top w:val="nil"/>
              <w:left w:val="nil"/>
              <w:bottom w:val="single" w:sz="4" w:space="0" w:color="auto"/>
              <w:right w:val="single" w:sz="4" w:space="0" w:color="auto"/>
            </w:tcBorders>
            <w:shd w:val="clear" w:color="auto" w:fill="auto"/>
            <w:noWrap/>
            <w:hideMark/>
          </w:tcPr>
          <w:p w14:paraId="3001AA88"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130,000 </w:t>
            </w:r>
          </w:p>
        </w:tc>
        <w:tc>
          <w:tcPr>
            <w:tcW w:w="601" w:type="pct"/>
            <w:tcBorders>
              <w:top w:val="nil"/>
              <w:left w:val="nil"/>
              <w:bottom w:val="single" w:sz="4" w:space="0" w:color="auto"/>
              <w:right w:val="single" w:sz="4" w:space="0" w:color="auto"/>
            </w:tcBorders>
            <w:shd w:val="clear" w:color="auto" w:fill="auto"/>
            <w:noWrap/>
            <w:hideMark/>
          </w:tcPr>
          <w:p w14:paraId="4AF8014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27566494"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Outcome 4.1</w:t>
            </w:r>
          </w:p>
        </w:tc>
      </w:tr>
      <w:tr w:rsidR="00C01E6F" w:rsidRPr="00E75CA0" w14:paraId="01834851" w14:textId="77777777" w:rsidTr="00DE1F0D">
        <w:tc>
          <w:tcPr>
            <w:tcW w:w="2697" w:type="pct"/>
            <w:tcBorders>
              <w:top w:val="nil"/>
              <w:left w:val="single" w:sz="8" w:space="0" w:color="auto"/>
              <w:bottom w:val="single" w:sz="4" w:space="0" w:color="auto"/>
              <w:right w:val="single" w:sz="4" w:space="0" w:color="auto"/>
            </w:tcBorders>
            <w:shd w:val="clear" w:color="auto" w:fill="auto"/>
            <w:noWrap/>
            <w:hideMark/>
          </w:tcPr>
          <w:p w14:paraId="6BE450C7"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Agency Coordination and Advisory Board Meetings (Meeting reports)</w:t>
            </w:r>
          </w:p>
        </w:tc>
        <w:tc>
          <w:tcPr>
            <w:tcW w:w="601" w:type="pct"/>
            <w:tcBorders>
              <w:top w:val="nil"/>
              <w:left w:val="nil"/>
              <w:bottom w:val="single" w:sz="4" w:space="0" w:color="auto"/>
              <w:right w:val="single" w:sz="4" w:space="0" w:color="auto"/>
            </w:tcBorders>
            <w:shd w:val="clear" w:color="auto" w:fill="auto"/>
            <w:noWrap/>
            <w:hideMark/>
          </w:tcPr>
          <w:p w14:paraId="30FBD60F"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13,500 </w:t>
            </w:r>
          </w:p>
        </w:tc>
        <w:tc>
          <w:tcPr>
            <w:tcW w:w="601" w:type="pct"/>
            <w:tcBorders>
              <w:top w:val="nil"/>
              <w:left w:val="nil"/>
              <w:bottom w:val="single" w:sz="4" w:space="0" w:color="auto"/>
              <w:right w:val="single" w:sz="4" w:space="0" w:color="auto"/>
            </w:tcBorders>
            <w:shd w:val="clear" w:color="auto" w:fill="auto"/>
            <w:noWrap/>
            <w:hideMark/>
          </w:tcPr>
          <w:p w14:paraId="484FC95A"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37EC5B9C"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Outcome 4.1</w:t>
            </w:r>
          </w:p>
        </w:tc>
      </w:tr>
      <w:tr w:rsidR="00C01E6F" w:rsidRPr="00E75CA0" w14:paraId="00C2F703" w14:textId="77777777" w:rsidTr="00DE1F0D">
        <w:tc>
          <w:tcPr>
            <w:tcW w:w="2697" w:type="pct"/>
            <w:tcBorders>
              <w:top w:val="nil"/>
              <w:left w:val="single" w:sz="8" w:space="0" w:color="auto"/>
              <w:bottom w:val="single" w:sz="4" w:space="0" w:color="auto"/>
              <w:right w:val="single" w:sz="4" w:space="0" w:color="auto"/>
            </w:tcBorders>
            <w:shd w:val="clear" w:color="auto" w:fill="auto"/>
            <w:noWrap/>
            <w:hideMark/>
          </w:tcPr>
          <w:p w14:paraId="2479FA55"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Data aggregation/Online platform</w:t>
            </w:r>
          </w:p>
        </w:tc>
        <w:tc>
          <w:tcPr>
            <w:tcW w:w="601" w:type="pct"/>
            <w:tcBorders>
              <w:top w:val="nil"/>
              <w:left w:val="nil"/>
              <w:bottom w:val="single" w:sz="4" w:space="0" w:color="auto"/>
              <w:right w:val="single" w:sz="4" w:space="0" w:color="auto"/>
            </w:tcBorders>
            <w:shd w:val="clear" w:color="auto" w:fill="auto"/>
            <w:noWrap/>
            <w:hideMark/>
          </w:tcPr>
          <w:p w14:paraId="76855D7A"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601" w:type="pct"/>
            <w:tcBorders>
              <w:top w:val="nil"/>
              <w:left w:val="nil"/>
              <w:bottom w:val="single" w:sz="4" w:space="0" w:color="auto"/>
              <w:right w:val="single" w:sz="4" w:space="0" w:color="auto"/>
            </w:tcBorders>
            <w:shd w:val="clear" w:color="auto" w:fill="auto"/>
            <w:noWrap/>
            <w:hideMark/>
          </w:tcPr>
          <w:p w14:paraId="75600B6A" w14:textId="77777777" w:rsidR="00C01E6F" w:rsidRPr="00E75CA0" w:rsidRDefault="00C01E6F" w:rsidP="00DE1F0D">
            <w:pPr>
              <w:jc w:val="right"/>
              <w:rPr>
                <w:rFonts w:eastAsia="Times New Roman"/>
                <w:color w:val="000000"/>
                <w:sz w:val="22"/>
                <w:szCs w:val="22"/>
              </w:rPr>
            </w:pPr>
            <w:r w:rsidRPr="00E75CA0">
              <w:rPr>
                <w:rFonts w:eastAsia="Times New Roman"/>
                <w:color w:val="000000"/>
                <w:sz w:val="22"/>
                <w:szCs w:val="22"/>
              </w:rPr>
              <w:t xml:space="preserve"> 10,000 </w:t>
            </w:r>
          </w:p>
        </w:tc>
        <w:tc>
          <w:tcPr>
            <w:tcW w:w="1101" w:type="pct"/>
            <w:tcBorders>
              <w:top w:val="nil"/>
              <w:left w:val="nil"/>
              <w:bottom w:val="single" w:sz="4" w:space="0" w:color="auto"/>
              <w:right w:val="single" w:sz="8" w:space="0" w:color="auto"/>
            </w:tcBorders>
            <w:shd w:val="clear" w:color="auto" w:fill="auto"/>
            <w:hideMark/>
          </w:tcPr>
          <w:p w14:paraId="00A2CDEF"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Outcome 4.1</w:t>
            </w:r>
          </w:p>
        </w:tc>
      </w:tr>
      <w:tr w:rsidR="00C01E6F" w:rsidRPr="00E75CA0" w14:paraId="6CA15CC8" w14:textId="77777777" w:rsidTr="00DE1F0D">
        <w:tc>
          <w:tcPr>
            <w:tcW w:w="2697" w:type="pct"/>
            <w:tcBorders>
              <w:top w:val="nil"/>
              <w:left w:val="single" w:sz="8" w:space="0" w:color="auto"/>
              <w:bottom w:val="single" w:sz="4" w:space="0" w:color="auto"/>
              <w:right w:val="single" w:sz="4" w:space="0" w:color="auto"/>
            </w:tcBorders>
            <w:shd w:val="clear" w:color="auto" w:fill="auto"/>
            <w:noWrap/>
            <w:hideMark/>
          </w:tcPr>
          <w:p w14:paraId="528ACF82"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Operating costs (7.5% of shared procurement budget) </w:t>
            </w:r>
          </w:p>
        </w:tc>
        <w:tc>
          <w:tcPr>
            <w:tcW w:w="601" w:type="pct"/>
            <w:tcBorders>
              <w:top w:val="nil"/>
              <w:left w:val="nil"/>
              <w:bottom w:val="single" w:sz="4" w:space="0" w:color="auto"/>
              <w:right w:val="single" w:sz="4" w:space="0" w:color="auto"/>
            </w:tcBorders>
            <w:shd w:val="clear" w:color="auto" w:fill="auto"/>
            <w:noWrap/>
            <w:hideMark/>
          </w:tcPr>
          <w:p w14:paraId="32479404"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44,490 </w:t>
            </w:r>
          </w:p>
        </w:tc>
        <w:tc>
          <w:tcPr>
            <w:tcW w:w="601" w:type="pct"/>
            <w:tcBorders>
              <w:top w:val="nil"/>
              <w:left w:val="nil"/>
              <w:bottom w:val="single" w:sz="4" w:space="0" w:color="auto"/>
              <w:right w:val="single" w:sz="4" w:space="0" w:color="auto"/>
            </w:tcBorders>
            <w:shd w:val="clear" w:color="auto" w:fill="auto"/>
            <w:noWrap/>
            <w:hideMark/>
          </w:tcPr>
          <w:p w14:paraId="7F062A40"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2A8FE06C"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Outcome 4.1</w:t>
            </w:r>
          </w:p>
        </w:tc>
      </w:tr>
      <w:tr w:rsidR="00C01E6F" w:rsidRPr="00E75CA0" w14:paraId="5AF3F36B" w14:textId="77777777" w:rsidTr="00DE1F0D">
        <w:tc>
          <w:tcPr>
            <w:tcW w:w="2697" w:type="pct"/>
            <w:tcBorders>
              <w:top w:val="nil"/>
              <w:left w:val="single" w:sz="8" w:space="0" w:color="auto"/>
              <w:bottom w:val="single" w:sz="8" w:space="0" w:color="auto"/>
              <w:right w:val="single" w:sz="4" w:space="0" w:color="auto"/>
            </w:tcBorders>
            <w:shd w:val="clear" w:color="000000" w:fill="D0CECE"/>
            <w:noWrap/>
            <w:hideMark/>
          </w:tcPr>
          <w:p w14:paraId="057164CA"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SUBTOTAL GENERAL M&amp;E SUPPORT</w:t>
            </w:r>
          </w:p>
        </w:tc>
        <w:tc>
          <w:tcPr>
            <w:tcW w:w="601" w:type="pct"/>
            <w:tcBorders>
              <w:top w:val="nil"/>
              <w:left w:val="nil"/>
              <w:bottom w:val="single" w:sz="8" w:space="0" w:color="auto"/>
              <w:right w:val="single" w:sz="4" w:space="0" w:color="auto"/>
            </w:tcBorders>
            <w:shd w:val="clear" w:color="000000" w:fill="D0CECE"/>
            <w:noWrap/>
            <w:hideMark/>
          </w:tcPr>
          <w:p w14:paraId="6A343DDF"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 xml:space="preserve"> 382,990 </w:t>
            </w:r>
          </w:p>
        </w:tc>
        <w:tc>
          <w:tcPr>
            <w:tcW w:w="601" w:type="pct"/>
            <w:tcBorders>
              <w:top w:val="nil"/>
              <w:left w:val="nil"/>
              <w:bottom w:val="single" w:sz="8" w:space="0" w:color="auto"/>
              <w:right w:val="single" w:sz="4" w:space="0" w:color="auto"/>
            </w:tcBorders>
            <w:shd w:val="clear" w:color="000000" w:fill="D0CECE"/>
            <w:noWrap/>
            <w:hideMark/>
          </w:tcPr>
          <w:p w14:paraId="71367F75" w14:textId="77777777" w:rsidR="00C01E6F" w:rsidRPr="00E75CA0" w:rsidRDefault="00C01E6F" w:rsidP="00DE1F0D">
            <w:pPr>
              <w:jc w:val="right"/>
              <w:rPr>
                <w:rFonts w:eastAsia="Times New Roman"/>
                <w:b/>
                <w:bCs/>
                <w:color w:val="000000"/>
                <w:sz w:val="22"/>
                <w:szCs w:val="22"/>
              </w:rPr>
            </w:pPr>
            <w:r w:rsidRPr="00E75CA0">
              <w:rPr>
                <w:rFonts w:eastAsia="Times New Roman"/>
                <w:b/>
                <w:bCs/>
                <w:color w:val="000000"/>
                <w:sz w:val="22"/>
                <w:szCs w:val="22"/>
              </w:rPr>
              <w:t xml:space="preserve"> 10,000</w:t>
            </w:r>
          </w:p>
        </w:tc>
        <w:tc>
          <w:tcPr>
            <w:tcW w:w="1101" w:type="pct"/>
            <w:tcBorders>
              <w:top w:val="nil"/>
              <w:left w:val="nil"/>
              <w:bottom w:val="single" w:sz="8" w:space="0" w:color="auto"/>
              <w:right w:val="single" w:sz="8" w:space="0" w:color="auto"/>
            </w:tcBorders>
            <w:shd w:val="clear" w:color="000000" w:fill="D0CECE"/>
            <w:hideMark/>
          </w:tcPr>
          <w:p w14:paraId="52C4977A"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 </w:t>
            </w:r>
          </w:p>
        </w:tc>
      </w:tr>
      <w:tr w:rsidR="00C01E6F" w:rsidRPr="00E75CA0" w14:paraId="7617761F" w14:textId="77777777" w:rsidTr="00DE1F0D">
        <w:tc>
          <w:tcPr>
            <w:tcW w:w="2697" w:type="pct"/>
            <w:tcBorders>
              <w:top w:val="single" w:sz="8" w:space="0" w:color="auto"/>
              <w:left w:val="single" w:sz="8" w:space="0" w:color="auto"/>
              <w:bottom w:val="single" w:sz="4" w:space="0" w:color="auto"/>
              <w:right w:val="single" w:sz="4" w:space="0" w:color="auto"/>
            </w:tcBorders>
            <w:shd w:val="clear" w:color="auto" w:fill="auto"/>
          </w:tcPr>
          <w:p w14:paraId="5BCE3061" w14:textId="77777777" w:rsidR="00C01E6F" w:rsidRPr="00E75CA0" w:rsidRDefault="00C01E6F" w:rsidP="00C01E6F">
            <w:pPr>
              <w:pStyle w:val="ListParagraph"/>
              <w:numPr>
                <w:ilvl w:val="0"/>
                <w:numId w:val="49"/>
              </w:numPr>
              <w:spacing w:after="0"/>
              <w:rPr>
                <w:b/>
                <w:color w:val="000000"/>
                <w:szCs w:val="22"/>
              </w:rPr>
            </w:pPr>
            <w:r w:rsidRPr="00E75CA0">
              <w:rPr>
                <w:b/>
                <w:color w:val="000000"/>
                <w:szCs w:val="22"/>
              </w:rPr>
              <w:t>COMPONENT MONITORING ACTIVITIES </w:t>
            </w:r>
          </w:p>
        </w:tc>
        <w:tc>
          <w:tcPr>
            <w:tcW w:w="601" w:type="pct"/>
            <w:tcBorders>
              <w:top w:val="single" w:sz="8" w:space="0" w:color="auto"/>
              <w:left w:val="nil"/>
              <w:bottom w:val="single" w:sz="4" w:space="0" w:color="auto"/>
              <w:right w:val="single" w:sz="4" w:space="0" w:color="auto"/>
            </w:tcBorders>
            <w:shd w:val="clear" w:color="auto" w:fill="auto"/>
            <w:noWrap/>
          </w:tcPr>
          <w:p w14:paraId="1022D148" w14:textId="77777777" w:rsidR="00C01E6F" w:rsidRPr="00E75CA0" w:rsidRDefault="00C01E6F" w:rsidP="00DE1F0D">
            <w:pPr>
              <w:rPr>
                <w:rFonts w:eastAsia="Times New Roman"/>
                <w:color w:val="000000"/>
                <w:sz w:val="22"/>
                <w:szCs w:val="22"/>
              </w:rPr>
            </w:pPr>
          </w:p>
        </w:tc>
        <w:tc>
          <w:tcPr>
            <w:tcW w:w="601" w:type="pct"/>
            <w:tcBorders>
              <w:top w:val="single" w:sz="8" w:space="0" w:color="auto"/>
              <w:left w:val="nil"/>
              <w:bottom w:val="single" w:sz="4" w:space="0" w:color="auto"/>
              <w:right w:val="single" w:sz="4" w:space="0" w:color="auto"/>
            </w:tcBorders>
            <w:shd w:val="clear" w:color="auto" w:fill="auto"/>
            <w:noWrap/>
          </w:tcPr>
          <w:p w14:paraId="22C37B0B" w14:textId="77777777" w:rsidR="00C01E6F" w:rsidRPr="00E75CA0" w:rsidRDefault="00C01E6F" w:rsidP="00DE1F0D">
            <w:pPr>
              <w:rPr>
                <w:rFonts w:eastAsia="Times New Roman"/>
                <w:color w:val="000000"/>
                <w:sz w:val="22"/>
                <w:szCs w:val="22"/>
              </w:rPr>
            </w:pPr>
          </w:p>
        </w:tc>
        <w:tc>
          <w:tcPr>
            <w:tcW w:w="1101" w:type="pct"/>
            <w:tcBorders>
              <w:top w:val="single" w:sz="8" w:space="0" w:color="auto"/>
              <w:left w:val="nil"/>
              <w:bottom w:val="single" w:sz="4" w:space="0" w:color="auto"/>
              <w:right w:val="single" w:sz="8" w:space="0" w:color="auto"/>
            </w:tcBorders>
            <w:shd w:val="clear" w:color="auto" w:fill="auto"/>
          </w:tcPr>
          <w:p w14:paraId="40541E34" w14:textId="77777777" w:rsidR="00C01E6F" w:rsidRPr="00E75CA0" w:rsidRDefault="00C01E6F" w:rsidP="00DE1F0D">
            <w:pPr>
              <w:rPr>
                <w:rFonts w:eastAsia="Times New Roman"/>
                <w:color w:val="000000"/>
                <w:sz w:val="22"/>
                <w:szCs w:val="22"/>
              </w:rPr>
            </w:pPr>
          </w:p>
        </w:tc>
      </w:tr>
      <w:tr w:rsidR="00C01E6F" w:rsidRPr="00E75CA0" w14:paraId="6CDB92F2" w14:textId="77777777" w:rsidTr="00DE1F0D">
        <w:tc>
          <w:tcPr>
            <w:tcW w:w="2697" w:type="pct"/>
            <w:tcBorders>
              <w:top w:val="single" w:sz="8" w:space="0" w:color="auto"/>
              <w:left w:val="single" w:sz="8" w:space="0" w:color="auto"/>
              <w:bottom w:val="single" w:sz="4" w:space="0" w:color="auto"/>
              <w:right w:val="single" w:sz="4" w:space="0" w:color="auto"/>
            </w:tcBorders>
            <w:shd w:val="clear" w:color="auto" w:fill="auto"/>
            <w:hideMark/>
          </w:tcPr>
          <w:p w14:paraId="7D1B7D2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Establishment of ecosystem services monitoring methods and facilities</w:t>
            </w:r>
          </w:p>
        </w:tc>
        <w:tc>
          <w:tcPr>
            <w:tcW w:w="601" w:type="pct"/>
            <w:tcBorders>
              <w:top w:val="single" w:sz="8" w:space="0" w:color="auto"/>
              <w:left w:val="nil"/>
              <w:bottom w:val="single" w:sz="4" w:space="0" w:color="auto"/>
              <w:right w:val="single" w:sz="4" w:space="0" w:color="auto"/>
            </w:tcBorders>
            <w:shd w:val="clear" w:color="auto" w:fill="auto"/>
            <w:noWrap/>
            <w:hideMark/>
          </w:tcPr>
          <w:p w14:paraId="229DC8D8"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111,304 </w:t>
            </w:r>
          </w:p>
        </w:tc>
        <w:tc>
          <w:tcPr>
            <w:tcW w:w="601" w:type="pct"/>
            <w:tcBorders>
              <w:top w:val="single" w:sz="8" w:space="0" w:color="auto"/>
              <w:left w:val="nil"/>
              <w:bottom w:val="single" w:sz="4" w:space="0" w:color="auto"/>
              <w:right w:val="single" w:sz="4" w:space="0" w:color="auto"/>
            </w:tcBorders>
            <w:shd w:val="clear" w:color="auto" w:fill="auto"/>
            <w:noWrap/>
            <w:hideMark/>
          </w:tcPr>
          <w:p w14:paraId="1A2EC171"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single" w:sz="8" w:space="0" w:color="auto"/>
              <w:left w:val="nil"/>
              <w:bottom w:val="single" w:sz="4" w:space="0" w:color="auto"/>
              <w:right w:val="single" w:sz="8" w:space="0" w:color="auto"/>
            </w:tcBorders>
            <w:shd w:val="clear" w:color="auto" w:fill="auto"/>
            <w:hideMark/>
          </w:tcPr>
          <w:p w14:paraId="0EBFBDA8"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1.2.1.1</w:t>
            </w:r>
          </w:p>
        </w:tc>
      </w:tr>
      <w:tr w:rsidR="00C01E6F" w:rsidRPr="00E75CA0" w14:paraId="7846A891"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3EA1419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Establishment of monitoring data collection capacity</w:t>
            </w:r>
          </w:p>
        </w:tc>
        <w:tc>
          <w:tcPr>
            <w:tcW w:w="601" w:type="pct"/>
            <w:tcBorders>
              <w:top w:val="nil"/>
              <w:left w:val="nil"/>
              <w:bottom w:val="single" w:sz="4" w:space="0" w:color="auto"/>
              <w:right w:val="single" w:sz="4" w:space="0" w:color="auto"/>
            </w:tcBorders>
            <w:shd w:val="clear" w:color="auto" w:fill="auto"/>
            <w:noWrap/>
            <w:hideMark/>
          </w:tcPr>
          <w:p w14:paraId="4B5E9C2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168,804 </w:t>
            </w:r>
          </w:p>
        </w:tc>
        <w:tc>
          <w:tcPr>
            <w:tcW w:w="601" w:type="pct"/>
            <w:tcBorders>
              <w:top w:val="nil"/>
              <w:left w:val="nil"/>
              <w:bottom w:val="single" w:sz="4" w:space="0" w:color="auto"/>
              <w:right w:val="single" w:sz="4" w:space="0" w:color="auto"/>
            </w:tcBorders>
            <w:shd w:val="clear" w:color="auto" w:fill="auto"/>
            <w:noWrap/>
            <w:hideMark/>
          </w:tcPr>
          <w:p w14:paraId="0799F4B1"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384CE053"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1.2.2.1</w:t>
            </w:r>
          </w:p>
        </w:tc>
      </w:tr>
      <w:tr w:rsidR="00C01E6F" w:rsidRPr="00E75CA0" w14:paraId="47F73622"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49BDA967"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Collection of baseline data on each prioritised ecosystem service</w:t>
            </w:r>
          </w:p>
        </w:tc>
        <w:tc>
          <w:tcPr>
            <w:tcW w:w="601" w:type="pct"/>
            <w:tcBorders>
              <w:top w:val="nil"/>
              <w:left w:val="nil"/>
              <w:bottom w:val="single" w:sz="4" w:space="0" w:color="auto"/>
              <w:right w:val="single" w:sz="4" w:space="0" w:color="auto"/>
            </w:tcBorders>
            <w:shd w:val="clear" w:color="auto" w:fill="auto"/>
            <w:noWrap/>
            <w:hideMark/>
          </w:tcPr>
          <w:p w14:paraId="0C18AF76"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106,804 </w:t>
            </w:r>
          </w:p>
        </w:tc>
        <w:tc>
          <w:tcPr>
            <w:tcW w:w="601" w:type="pct"/>
            <w:tcBorders>
              <w:top w:val="nil"/>
              <w:left w:val="nil"/>
              <w:bottom w:val="single" w:sz="4" w:space="0" w:color="auto"/>
              <w:right w:val="single" w:sz="4" w:space="0" w:color="auto"/>
            </w:tcBorders>
            <w:shd w:val="clear" w:color="auto" w:fill="auto"/>
            <w:noWrap/>
            <w:hideMark/>
          </w:tcPr>
          <w:p w14:paraId="2A0FE995"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3F80B6F2"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1.2.2.2</w:t>
            </w:r>
          </w:p>
        </w:tc>
      </w:tr>
      <w:tr w:rsidR="00C01E6F" w:rsidRPr="00E75CA0" w14:paraId="51E53C7A"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71E4967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Ongoing collection and reporting of monitoring data</w:t>
            </w:r>
          </w:p>
        </w:tc>
        <w:tc>
          <w:tcPr>
            <w:tcW w:w="601" w:type="pct"/>
            <w:tcBorders>
              <w:top w:val="nil"/>
              <w:left w:val="nil"/>
              <w:bottom w:val="single" w:sz="4" w:space="0" w:color="auto"/>
              <w:right w:val="single" w:sz="4" w:space="0" w:color="auto"/>
            </w:tcBorders>
            <w:shd w:val="clear" w:color="auto" w:fill="auto"/>
            <w:noWrap/>
            <w:hideMark/>
          </w:tcPr>
          <w:p w14:paraId="696DEE9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171,488 </w:t>
            </w:r>
          </w:p>
        </w:tc>
        <w:tc>
          <w:tcPr>
            <w:tcW w:w="601" w:type="pct"/>
            <w:tcBorders>
              <w:top w:val="nil"/>
              <w:left w:val="nil"/>
              <w:bottom w:val="single" w:sz="4" w:space="0" w:color="auto"/>
              <w:right w:val="single" w:sz="4" w:space="0" w:color="auto"/>
            </w:tcBorders>
            <w:shd w:val="clear" w:color="auto" w:fill="auto"/>
            <w:noWrap/>
            <w:hideMark/>
          </w:tcPr>
          <w:p w14:paraId="3967AF50"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59BD6554"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1.2.3.1</w:t>
            </w:r>
          </w:p>
        </w:tc>
      </w:tr>
      <w:tr w:rsidR="00C01E6F" w:rsidRPr="00E75CA0" w14:paraId="1A6F4663"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624E02EA"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Assessment of adoption/uptake of FLR plan at pilot area level and recommendations for improvement; distributed to City and provincial governments</w:t>
            </w:r>
          </w:p>
        </w:tc>
        <w:tc>
          <w:tcPr>
            <w:tcW w:w="601" w:type="pct"/>
            <w:tcBorders>
              <w:top w:val="nil"/>
              <w:left w:val="nil"/>
              <w:bottom w:val="single" w:sz="4" w:space="0" w:color="auto"/>
              <w:right w:val="single" w:sz="4" w:space="0" w:color="auto"/>
            </w:tcBorders>
            <w:shd w:val="clear" w:color="auto" w:fill="auto"/>
            <w:noWrap/>
            <w:hideMark/>
          </w:tcPr>
          <w:p w14:paraId="65D2A8BE"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15,000 </w:t>
            </w:r>
          </w:p>
        </w:tc>
        <w:tc>
          <w:tcPr>
            <w:tcW w:w="601" w:type="pct"/>
            <w:tcBorders>
              <w:top w:val="nil"/>
              <w:left w:val="nil"/>
              <w:bottom w:val="single" w:sz="4" w:space="0" w:color="auto"/>
              <w:right w:val="single" w:sz="4" w:space="0" w:color="auto"/>
            </w:tcBorders>
            <w:shd w:val="clear" w:color="auto" w:fill="auto"/>
            <w:noWrap/>
            <w:hideMark/>
          </w:tcPr>
          <w:p w14:paraId="5DA063C7"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6D20B291"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1.1.B.1.2c</w:t>
            </w:r>
          </w:p>
        </w:tc>
      </w:tr>
      <w:tr w:rsidR="00C01E6F" w:rsidRPr="00E75CA0" w14:paraId="3BEB3662"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39EBF20C"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Conduct a national SFF survey of 4855 SFFs and analyze randomly sampled SFF annual reports produced by project end to assess uptake of governance reform</w:t>
            </w:r>
          </w:p>
        </w:tc>
        <w:tc>
          <w:tcPr>
            <w:tcW w:w="601" w:type="pct"/>
            <w:tcBorders>
              <w:top w:val="nil"/>
              <w:left w:val="nil"/>
              <w:bottom w:val="single" w:sz="4" w:space="0" w:color="auto"/>
              <w:right w:val="single" w:sz="4" w:space="0" w:color="auto"/>
            </w:tcBorders>
            <w:shd w:val="clear" w:color="auto" w:fill="auto"/>
            <w:noWrap/>
            <w:hideMark/>
          </w:tcPr>
          <w:p w14:paraId="2BB18509"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15,000 </w:t>
            </w:r>
          </w:p>
        </w:tc>
        <w:tc>
          <w:tcPr>
            <w:tcW w:w="601" w:type="pct"/>
            <w:tcBorders>
              <w:top w:val="nil"/>
              <w:left w:val="nil"/>
              <w:bottom w:val="single" w:sz="4" w:space="0" w:color="auto"/>
              <w:right w:val="single" w:sz="4" w:space="0" w:color="auto"/>
            </w:tcBorders>
            <w:shd w:val="clear" w:color="auto" w:fill="auto"/>
            <w:noWrap/>
            <w:hideMark/>
          </w:tcPr>
          <w:p w14:paraId="54497978"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21C5CA36"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2.2.1.1e</w:t>
            </w:r>
          </w:p>
        </w:tc>
      </w:tr>
      <w:tr w:rsidR="00C01E6F" w:rsidRPr="00E75CA0" w14:paraId="5B0ABC9F"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4992335B"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Conduct a national SFF survey of 4855 SFFs and analyze randomly sampled FMR plans produced by project end to assess uptake</w:t>
            </w:r>
          </w:p>
        </w:tc>
        <w:tc>
          <w:tcPr>
            <w:tcW w:w="601" w:type="pct"/>
            <w:tcBorders>
              <w:top w:val="nil"/>
              <w:left w:val="nil"/>
              <w:bottom w:val="single" w:sz="4" w:space="0" w:color="auto"/>
              <w:right w:val="single" w:sz="4" w:space="0" w:color="auto"/>
            </w:tcBorders>
            <w:shd w:val="clear" w:color="auto" w:fill="auto"/>
            <w:noWrap/>
            <w:hideMark/>
          </w:tcPr>
          <w:p w14:paraId="08C8F72A"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15,000 </w:t>
            </w:r>
          </w:p>
        </w:tc>
        <w:tc>
          <w:tcPr>
            <w:tcW w:w="601" w:type="pct"/>
            <w:tcBorders>
              <w:top w:val="nil"/>
              <w:left w:val="nil"/>
              <w:bottom w:val="single" w:sz="4" w:space="0" w:color="auto"/>
              <w:right w:val="single" w:sz="4" w:space="0" w:color="auto"/>
            </w:tcBorders>
            <w:shd w:val="clear" w:color="auto" w:fill="auto"/>
            <w:noWrap/>
            <w:hideMark/>
          </w:tcPr>
          <w:p w14:paraId="20BEB637"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4F61190C"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2.2.2.1e</w:t>
            </w:r>
          </w:p>
        </w:tc>
      </w:tr>
      <w:tr w:rsidR="00C01E6F" w:rsidRPr="00E75CA0" w14:paraId="1705AE98" w14:textId="77777777" w:rsidTr="00DE1F0D">
        <w:tc>
          <w:tcPr>
            <w:tcW w:w="2697" w:type="pct"/>
            <w:tcBorders>
              <w:top w:val="nil"/>
              <w:left w:val="single" w:sz="8" w:space="0" w:color="auto"/>
              <w:bottom w:val="single" w:sz="4" w:space="0" w:color="auto"/>
              <w:right w:val="single" w:sz="4" w:space="0" w:color="auto"/>
            </w:tcBorders>
            <w:shd w:val="clear" w:color="auto" w:fill="auto"/>
            <w:hideMark/>
          </w:tcPr>
          <w:p w14:paraId="45F302BE"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lastRenderedPageBreak/>
              <w:t>Gender disaggregated study of changes in ecosystem benefit distribution</w:t>
            </w:r>
          </w:p>
        </w:tc>
        <w:tc>
          <w:tcPr>
            <w:tcW w:w="601" w:type="pct"/>
            <w:tcBorders>
              <w:top w:val="nil"/>
              <w:left w:val="nil"/>
              <w:bottom w:val="single" w:sz="4" w:space="0" w:color="auto"/>
              <w:right w:val="single" w:sz="4" w:space="0" w:color="auto"/>
            </w:tcBorders>
            <w:shd w:val="clear" w:color="auto" w:fill="auto"/>
            <w:noWrap/>
            <w:hideMark/>
          </w:tcPr>
          <w:p w14:paraId="16BD0AD8"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20,000 </w:t>
            </w:r>
          </w:p>
        </w:tc>
        <w:tc>
          <w:tcPr>
            <w:tcW w:w="601" w:type="pct"/>
            <w:tcBorders>
              <w:top w:val="nil"/>
              <w:left w:val="nil"/>
              <w:bottom w:val="single" w:sz="4" w:space="0" w:color="auto"/>
              <w:right w:val="single" w:sz="4" w:space="0" w:color="auto"/>
            </w:tcBorders>
            <w:shd w:val="clear" w:color="auto" w:fill="auto"/>
            <w:noWrap/>
            <w:hideMark/>
          </w:tcPr>
          <w:p w14:paraId="6D55AF72"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single" w:sz="4" w:space="0" w:color="auto"/>
              <w:right w:val="single" w:sz="8" w:space="0" w:color="auto"/>
            </w:tcBorders>
            <w:shd w:val="clear" w:color="auto" w:fill="auto"/>
            <w:hideMark/>
          </w:tcPr>
          <w:p w14:paraId="0B38A459"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Activity 4.1.2.1b</w:t>
            </w:r>
          </w:p>
        </w:tc>
      </w:tr>
      <w:tr w:rsidR="00C01E6F" w:rsidRPr="00E75CA0" w14:paraId="789F9CAE" w14:textId="77777777" w:rsidTr="00DE1F0D">
        <w:tc>
          <w:tcPr>
            <w:tcW w:w="2697" w:type="pct"/>
            <w:tcBorders>
              <w:top w:val="nil"/>
              <w:left w:val="single" w:sz="8" w:space="0" w:color="auto"/>
              <w:bottom w:val="nil"/>
              <w:right w:val="single" w:sz="4" w:space="0" w:color="auto"/>
            </w:tcBorders>
            <w:shd w:val="clear" w:color="000000" w:fill="BFBFBF"/>
            <w:hideMark/>
          </w:tcPr>
          <w:p w14:paraId="5007C2E7"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SUBTOTAL COMPONENT MONITORING ACTIVITIES</w:t>
            </w:r>
          </w:p>
        </w:tc>
        <w:tc>
          <w:tcPr>
            <w:tcW w:w="601" w:type="pct"/>
            <w:tcBorders>
              <w:top w:val="nil"/>
              <w:left w:val="nil"/>
              <w:bottom w:val="nil"/>
              <w:right w:val="single" w:sz="4" w:space="0" w:color="auto"/>
            </w:tcBorders>
            <w:shd w:val="clear" w:color="000000" w:fill="BFBFBF"/>
            <w:noWrap/>
            <w:hideMark/>
          </w:tcPr>
          <w:p w14:paraId="54CCEEE9"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xml:space="preserve"> 623,399 </w:t>
            </w:r>
          </w:p>
        </w:tc>
        <w:tc>
          <w:tcPr>
            <w:tcW w:w="601" w:type="pct"/>
            <w:tcBorders>
              <w:top w:val="nil"/>
              <w:left w:val="nil"/>
              <w:bottom w:val="nil"/>
              <w:right w:val="single" w:sz="4" w:space="0" w:color="auto"/>
            </w:tcBorders>
            <w:shd w:val="clear" w:color="000000" w:fill="BFBFBF"/>
            <w:noWrap/>
            <w:hideMark/>
          </w:tcPr>
          <w:p w14:paraId="54F63610"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c>
          <w:tcPr>
            <w:tcW w:w="1101" w:type="pct"/>
            <w:tcBorders>
              <w:top w:val="nil"/>
              <w:left w:val="nil"/>
              <w:bottom w:val="nil"/>
              <w:right w:val="single" w:sz="8" w:space="0" w:color="auto"/>
            </w:tcBorders>
            <w:shd w:val="clear" w:color="000000" w:fill="BFBFBF"/>
            <w:noWrap/>
            <w:hideMark/>
          </w:tcPr>
          <w:p w14:paraId="0484E05A" w14:textId="77777777" w:rsidR="00C01E6F" w:rsidRPr="00E75CA0" w:rsidRDefault="00C01E6F" w:rsidP="00DE1F0D">
            <w:pPr>
              <w:rPr>
                <w:rFonts w:eastAsia="Times New Roman"/>
                <w:color w:val="000000"/>
                <w:sz w:val="22"/>
                <w:szCs w:val="22"/>
              </w:rPr>
            </w:pPr>
            <w:r w:rsidRPr="00E75CA0">
              <w:rPr>
                <w:rFonts w:eastAsia="Times New Roman"/>
                <w:color w:val="000000"/>
                <w:sz w:val="22"/>
                <w:szCs w:val="22"/>
              </w:rPr>
              <w:t> </w:t>
            </w:r>
          </w:p>
        </w:tc>
      </w:tr>
      <w:tr w:rsidR="00C01E6F" w:rsidRPr="00E75CA0" w14:paraId="1EDEB352" w14:textId="77777777" w:rsidTr="00DE1F0D">
        <w:tc>
          <w:tcPr>
            <w:tcW w:w="2697" w:type="pct"/>
            <w:tcBorders>
              <w:top w:val="single" w:sz="8" w:space="0" w:color="auto"/>
              <w:left w:val="single" w:sz="8" w:space="0" w:color="auto"/>
              <w:bottom w:val="single" w:sz="8" w:space="0" w:color="auto"/>
              <w:right w:val="single" w:sz="4" w:space="0" w:color="auto"/>
            </w:tcBorders>
            <w:shd w:val="clear" w:color="auto" w:fill="auto"/>
            <w:hideMark/>
          </w:tcPr>
          <w:p w14:paraId="1E4AC410"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TOTAL M&amp;E BUDGET</w:t>
            </w:r>
          </w:p>
        </w:tc>
        <w:tc>
          <w:tcPr>
            <w:tcW w:w="601" w:type="pct"/>
            <w:tcBorders>
              <w:top w:val="single" w:sz="8" w:space="0" w:color="auto"/>
              <w:left w:val="nil"/>
              <w:bottom w:val="single" w:sz="8" w:space="0" w:color="auto"/>
              <w:right w:val="single" w:sz="4" w:space="0" w:color="auto"/>
            </w:tcBorders>
            <w:shd w:val="clear" w:color="auto" w:fill="auto"/>
            <w:noWrap/>
            <w:hideMark/>
          </w:tcPr>
          <w:p w14:paraId="35504F3D" w14:textId="77777777" w:rsidR="00C01E6F" w:rsidRPr="00E75CA0" w:rsidRDefault="00C01E6F" w:rsidP="00DE1F0D">
            <w:pPr>
              <w:jc w:val="right"/>
              <w:rPr>
                <w:rFonts w:eastAsia="Times New Roman"/>
                <w:b/>
                <w:bCs/>
                <w:color w:val="000000"/>
                <w:sz w:val="22"/>
                <w:szCs w:val="22"/>
              </w:rPr>
            </w:pPr>
            <w:r w:rsidRPr="00E75CA0">
              <w:rPr>
                <w:rFonts w:eastAsia="Times New Roman"/>
                <w:b/>
                <w:bCs/>
                <w:color w:val="000000"/>
                <w:sz w:val="22"/>
                <w:szCs w:val="22"/>
              </w:rPr>
              <w:t xml:space="preserve"> 1,006,389 </w:t>
            </w:r>
          </w:p>
        </w:tc>
        <w:tc>
          <w:tcPr>
            <w:tcW w:w="601" w:type="pct"/>
            <w:tcBorders>
              <w:top w:val="single" w:sz="8" w:space="0" w:color="auto"/>
              <w:left w:val="nil"/>
              <w:bottom w:val="single" w:sz="8" w:space="0" w:color="auto"/>
              <w:right w:val="single" w:sz="4" w:space="0" w:color="auto"/>
            </w:tcBorders>
            <w:shd w:val="clear" w:color="auto" w:fill="auto"/>
            <w:noWrap/>
            <w:hideMark/>
          </w:tcPr>
          <w:p w14:paraId="64FC9E31"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 </w:t>
            </w:r>
          </w:p>
        </w:tc>
        <w:tc>
          <w:tcPr>
            <w:tcW w:w="1101" w:type="pct"/>
            <w:tcBorders>
              <w:top w:val="single" w:sz="8" w:space="0" w:color="auto"/>
              <w:left w:val="nil"/>
              <w:bottom w:val="single" w:sz="8" w:space="0" w:color="auto"/>
              <w:right w:val="single" w:sz="8" w:space="0" w:color="auto"/>
            </w:tcBorders>
            <w:shd w:val="clear" w:color="auto" w:fill="auto"/>
            <w:noWrap/>
            <w:hideMark/>
          </w:tcPr>
          <w:p w14:paraId="4A4D9F22" w14:textId="77777777" w:rsidR="00C01E6F" w:rsidRPr="00E75CA0" w:rsidRDefault="00C01E6F" w:rsidP="00DE1F0D">
            <w:pPr>
              <w:rPr>
                <w:rFonts w:eastAsia="Times New Roman"/>
                <w:b/>
                <w:bCs/>
                <w:color w:val="000000"/>
                <w:sz w:val="22"/>
                <w:szCs w:val="22"/>
              </w:rPr>
            </w:pPr>
            <w:r w:rsidRPr="00E75CA0">
              <w:rPr>
                <w:rFonts w:eastAsia="Times New Roman"/>
                <w:b/>
                <w:bCs/>
                <w:color w:val="000000"/>
                <w:sz w:val="22"/>
                <w:szCs w:val="22"/>
              </w:rPr>
              <w:t> </w:t>
            </w:r>
          </w:p>
        </w:tc>
      </w:tr>
    </w:tbl>
    <w:p w14:paraId="60920DB4" w14:textId="77777777" w:rsidR="00C01E6F" w:rsidRPr="00E75CA0" w:rsidRDefault="00C01E6F" w:rsidP="00C01E6F">
      <w:pPr>
        <w:rPr>
          <w:sz w:val="22"/>
          <w:szCs w:val="22"/>
        </w:rPr>
      </w:pPr>
    </w:p>
    <w:p w14:paraId="4C38C62B" w14:textId="5D8B4EBF" w:rsidR="00C01E6F" w:rsidRPr="00E75CA0" w:rsidRDefault="00C01E6F" w:rsidP="00C01E6F">
      <w:pPr>
        <w:rPr>
          <w:sz w:val="22"/>
          <w:szCs w:val="22"/>
        </w:rPr>
      </w:pPr>
      <w:r w:rsidRPr="00E75CA0">
        <w:rPr>
          <w:sz w:val="22"/>
          <w:szCs w:val="22"/>
        </w:rPr>
        <w:t>The Project includes provision for an M&amp;E – Knowledge management consultant who will design the M&amp;E strategy within the first quarter of the project implementation and oversee all M&amp;E activities in accordance with IUCN Evaluation policy and procedures, as adapted for GEF projects. The M&amp;E – Knowledge management consultant will be tasked to liaise with the Global Project to share knowledge and, as far as practicable, provide guidance to assist the TRI China project to harmonize approaches and timing with other GEF TRI child projects.</w:t>
      </w:r>
    </w:p>
    <w:p w14:paraId="39174659" w14:textId="0DBD6E1C" w:rsidR="00C01E6F" w:rsidRPr="00E75CA0" w:rsidRDefault="00C01E6F" w:rsidP="00C01E6F">
      <w:pPr>
        <w:rPr>
          <w:sz w:val="22"/>
          <w:szCs w:val="22"/>
        </w:rPr>
      </w:pPr>
      <w:r w:rsidRPr="00E75CA0">
        <w:rPr>
          <w:sz w:val="22"/>
          <w:szCs w:val="22"/>
        </w:rPr>
        <w:t xml:space="preserve">The deliverables and events to be tracked and reported on by Project M&amp;E under “General M&amp;E support” are listed in a worksheet entitled “M&amp;E Tracking List” provided along with the Project Document's work plan. </w:t>
      </w:r>
    </w:p>
    <w:p w14:paraId="58836DC4" w14:textId="4CF29F4B" w:rsidR="0035107A" w:rsidRPr="00F91AB6" w:rsidRDefault="00C01E6F" w:rsidP="00C01E6F">
      <w:pPr>
        <w:outlineLvl w:val="0"/>
        <w:rPr>
          <w:color w:val="000000"/>
        </w:rPr>
      </w:pPr>
      <w:r w:rsidRPr="00E75CA0">
        <w:rPr>
          <w:sz w:val="22"/>
          <w:szCs w:val="22"/>
        </w:rPr>
        <w:t xml:space="preserve">An independent Mid-Term Evaluation will be undertaken between years 2 and 3 of the project and an End-of-Project Evaluation will be undertaken in year 4. </w:t>
      </w:r>
      <w:r w:rsidR="003A495F" w:rsidRPr="00E75CA0">
        <w:rPr>
          <w:rFonts w:eastAsia="Times New Roman"/>
          <w:noProof/>
          <w:color w:val="000000"/>
          <w:sz w:val="22"/>
          <w:szCs w:val="22"/>
          <w:lang w:val="x-none" w:eastAsia="x-none"/>
        </w:rPr>
        <w:t> </w:t>
      </w:r>
      <w:r w:rsidR="003A495F" w:rsidRPr="00E75CA0">
        <w:rPr>
          <w:rFonts w:eastAsia="Times New Roman"/>
          <w:color w:val="000000"/>
          <w:sz w:val="22"/>
          <w:szCs w:val="22"/>
          <w:lang w:val="x-none" w:eastAsia="x-none"/>
        </w:rPr>
        <w:fldChar w:fldCharType="end"/>
      </w:r>
      <w:bookmarkEnd w:id="107"/>
    </w:p>
    <w:p w14:paraId="4516ECF1" w14:textId="77777777" w:rsidR="0035107A" w:rsidRPr="00F91AB6" w:rsidRDefault="0035107A" w:rsidP="00591870">
      <w:pPr>
        <w:rPr>
          <w:color w:val="000000"/>
        </w:rPr>
      </w:pPr>
    </w:p>
    <w:p w14:paraId="1B8CB33E" w14:textId="77777777" w:rsidR="00C0015E" w:rsidRPr="00F91AB6" w:rsidRDefault="00C0015E" w:rsidP="00591870">
      <w:pPr>
        <w:rPr>
          <w:color w:val="000000"/>
        </w:rPr>
        <w:sectPr w:rsidR="00C0015E" w:rsidRPr="00F91AB6" w:rsidSect="00202AF3">
          <w:footerReference w:type="default" r:id="rId34"/>
          <w:pgSz w:w="12240" w:h="15840"/>
          <w:pgMar w:top="720" w:right="907" w:bottom="1728" w:left="720" w:header="720" w:footer="720" w:gutter="0"/>
          <w:cols w:space="720"/>
          <w:docGrid w:linePitch="360"/>
        </w:sectPr>
      </w:pPr>
    </w:p>
    <w:p w14:paraId="7FC51541" w14:textId="77777777" w:rsidR="004E6371" w:rsidRPr="00F91AB6" w:rsidRDefault="004E6371" w:rsidP="004E6371">
      <w:pPr>
        <w:tabs>
          <w:tab w:val="center" w:pos="4320"/>
          <w:tab w:val="right" w:pos="8640"/>
        </w:tabs>
        <w:rPr>
          <w:rFonts w:eastAsia="Times New Roman"/>
          <w:b/>
          <w:caps/>
          <w:color w:val="000000"/>
          <w:u w:val="single"/>
          <w:lang w:eastAsia="x-none"/>
        </w:rPr>
        <w:sectPr w:rsidR="004E6371" w:rsidRPr="00F91AB6" w:rsidSect="004E6371">
          <w:pgSz w:w="12240" w:h="15840"/>
          <w:pgMar w:top="720" w:right="900" w:bottom="1440" w:left="720" w:header="720" w:footer="720" w:gutter="0"/>
          <w:cols w:space="720"/>
          <w:docGrid w:linePitch="360"/>
        </w:sectPr>
      </w:pPr>
      <w:r w:rsidRPr="00F91AB6">
        <w:rPr>
          <w:rFonts w:eastAsia="Times New Roman"/>
          <w:b/>
          <w:caps/>
          <w:color w:val="000000"/>
          <w:u w:val="single"/>
          <w:lang w:val="x-none" w:eastAsia="x-none"/>
        </w:rPr>
        <w:lastRenderedPageBreak/>
        <w:t xml:space="preserve">PART iII: </w:t>
      </w:r>
      <w:r w:rsidR="008D098B" w:rsidRPr="00F91AB6">
        <w:rPr>
          <w:rFonts w:eastAsia="Times New Roman"/>
          <w:b/>
          <w:caps/>
          <w:color w:val="000000"/>
          <w:u w:val="single"/>
          <w:lang w:eastAsia="x-none"/>
        </w:rPr>
        <w:t xml:space="preserve"> certification by</w:t>
      </w:r>
      <w:r w:rsidRPr="00F91AB6">
        <w:rPr>
          <w:rFonts w:eastAsia="Times New Roman"/>
          <w:b/>
          <w:caps/>
          <w:color w:val="000000"/>
          <w:u w:val="single"/>
          <w:lang w:val="x-none" w:eastAsia="x-none"/>
        </w:rPr>
        <w:t xml:space="preserve"> gef </w:t>
      </w:r>
      <w:r w:rsidR="008D098B" w:rsidRPr="00F91AB6">
        <w:rPr>
          <w:rFonts w:eastAsia="Times New Roman"/>
          <w:b/>
          <w:caps/>
          <w:color w:val="000000"/>
          <w:u w:val="single"/>
          <w:lang w:eastAsia="x-none"/>
        </w:rPr>
        <w:t xml:space="preserve">partner </w:t>
      </w:r>
      <w:r w:rsidRPr="00F91AB6">
        <w:rPr>
          <w:rFonts w:eastAsia="Times New Roman"/>
          <w:b/>
          <w:caps/>
          <w:color w:val="000000"/>
          <w:u w:val="single"/>
          <w:lang w:val="x-none" w:eastAsia="x-none"/>
        </w:rPr>
        <w:t>agency(ies)</w:t>
      </w:r>
    </w:p>
    <w:p w14:paraId="46CD669C" w14:textId="77777777" w:rsidR="004E6371" w:rsidRPr="00F91AB6" w:rsidRDefault="008D098B" w:rsidP="008D098B">
      <w:pPr>
        <w:numPr>
          <w:ilvl w:val="0"/>
          <w:numId w:val="30"/>
        </w:numPr>
        <w:spacing w:before="240" w:after="240"/>
        <w:rPr>
          <w:rFonts w:ascii="Times New Roman Bold" w:eastAsia="Times New Roman" w:hAnsi="Times New Roman Bold"/>
          <w:b/>
          <w:color w:val="000000"/>
          <w:lang w:val="x-none" w:eastAsia="x-none"/>
        </w:rPr>
      </w:pPr>
      <w:r w:rsidRPr="00F91AB6">
        <w:rPr>
          <w:rFonts w:eastAsia="Times New Roman"/>
          <w:b/>
          <w:color w:val="000000"/>
          <w:lang w:val="x-none" w:eastAsia="x-none"/>
        </w:rPr>
        <w:t xml:space="preserve">GEF </w:t>
      </w:r>
      <w:r w:rsidRPr="00F91AB6">
        <w:rPr>
          <w:rFonts w:eastAsia="Times New Roman"/>
          <w:b/>
          <w:color w:val="000000"/>
          <w:lang w:eastAsia="x-none"/>
        </w:rPr>
        <w:t>A</w:t>
      </w:r>
      <w:r w:rsidR="004E6371" w:rsidRPr="00F91AB6">
        <w:rPr>
          <w:rFonts w:eastAsia="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F91AB6" w14:paraId="2BA13079" w14:textId="77777777" w:rsidTr="00E75190">
        <w:trPr>
          <w:cantSplit/>
          <w:trHeight w:val="503"/>
        </w:trPr>
        <w:tc>
          <w:tcPr>
            <w:tcW w:w="10195" w:type="dxa"/>
          </w:tcPr>
          <w:p w14:paraId="50E63C39" w14:textId="77777777" w:rsidR="004E6371" w:rsidRPr="00F91AB6" w:rsidRDefault="00BF4D6B" w:rsidP="00BB4BAF">
            <w:pPr>
              <w:spacing w:after="120"/>
              <w:rPr>
                <w:rFonts w:eastAsia="Times New Roman"/>
                <w:color w:val="000000"/>
              </w:rPr>
            </w:pPr>
            <w:r w:rsidRPr="00F91AB6">
              <w:rPr>
                <w:b/>
                <w:color w:val="000000"/>
              </w:rPr>
              <w:t>This request has been prepared in accordance with GEF policies</w:t>
            </w:r>
            <w:r w:rsidRPr="00F91AB6">
              <w:rPr>
                <w:rStyle w:val="FootnoteReference"/>
                <w:b/>
                <w:color w:val="000000"/>
              </w:rPr>
              <w:footnoteReference w:id="11"/>
            </w:r>
            <w:r w:rsidRPr="00F91AB6">
              <w:rPr>
                <w:b/>
                <w:color w:val="000000"/>
              </w:rPr>
              <w:t xml:space="preserve"> and procedures and meets the GEF criteria for </w:t>
            </w:r>
            <w:r w:rsidR="00BB4BAF" w:rsidRPr="00F91AB6">
              <w:rPr>
                <w:b/>
                <w:color w:val="000000"/>
              </w:rPr>
              <w:t>CEO endorsement</w:t>
            </w:r>
            <w:r w:rsidRPr="00F91AB6">
              <w:rPr>
                <w:b/>
                <w:color w:val="000000"/>
              </w:rPr>
              <w:t xml:space="preserve"> under GEF-6.</w:t>
            </w:r>
          </w:p>
        </w:tc>
      </w:tr>
    </w:tbl>
    <w:p w14:paraId="61CD5CA9" w14:textId="77777777" w:rsidR="004E6371" w:rsidRPr="00F91AB6"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3"/>
        <w:gridCol w:w="1897"/>
        <w:gridCol w:w="1710"/>
        <w:gridCol w:w="1134"/>
        <w:gridCol w:w="1536"/>
        <w:gridCol w:w="2210"/>
      </w:tblGrid>
      <w:tr w:rsidR="004E6371" w:rsidRPr="00F91AB6" w14:paraId="37CE5C90" w14:textId="77777777" w:rsidTr="00E75190">
        <w:tc>
          <w:tcPr>
            <w:tcW w:w="2520" w:type="dxa"/>
            <w:vAlign w:val="center"/>
          </w:tcPr>
          <w:p w14:paraId="1E689CE8" w14:textId="77777777" w:rsidR="004E6371" w:rsidRPr="00F91AB6" w:rsidRDefault="004E6371" w:rsidP="004E6371">
            <w:pPr>
              <w:jc w:val="center"/>
              <w:rPr>
                <w:rFonts w:eastAsia="Times New Roman"/>
                <w:b/>
                <w:color w:val="000000"/>
              </w:rPr>
            </w:pPr>
            <w:r w:rsidRPr="00F91AB6">
              <w:rPr>
                <w:rFonts w:eastAsia="Times New Roman"/>
                <w:b/>
                <w:color w:val="000000"/>
              </w:rPr>
              <w:t>Agency Coordinator, Agency Name</w:t>
            </w:r>
          </w:p>
        </w:tc>
        <w:tc>
          <w:tcPr>
            <w:tcW w:w="1886" w:type="dxa"/>
            <w:vAlign w:val="center"/>
          </w:tcPr>
          <w:p w14:paraId="2E583E22" w14:textId="77777777" w:rsidR="004E6371" w:rsidRPr="00F91AB6" w:rsidRDefault="004E6371" w:rsidP="004E6371">
            <w:pPr>
              <w:jc w:val="center"/>
              <w:rPr>
                <w:rFonts w:eastAsia="Times New Roman"/>
                <w:b/>
                <w:color w:val="000000"/>
              </w:rPr>
            </w:pPr>
            <w:r w:rsidRPr="00F91AB6">
              <w:rPr>
                <w:rFonts w:eastAsia="Times New Roman"/>
                <w:b/>
                <w:color w:val="000000"/>
              </w:rPr>
              <w:t>Signature</w:t>
            </w:r>
          </w:p>
        </w:tc>
        <w:tc>
          <w:tcPr>
            <w:tcW w:w="1526" w:type="dxa"/>
            <w:vAlign w:val="center"/>
          </w:tcPr>
          <w:p w14:paraId="0A546DA1" w14:textId="77777777" w:rsidR="00D4562B" w:rsidRPr="00F91AB6" w:rsidRDefault="004E6371" w:rsidP="004E6371">
            <w:pPr>
              <w:jc w:val="center"/>
              <w:rPr>
                <w:rFonts w:eastAsia="Times New Roman"/>
                <w:b/>
                <w:color w:val="000000"/>
              </w:rPr>
            </w:pPr>
            <w:r w:rsidRPr="00F91AB6">
              <w:rPr>
                <w:rFonts w:eastAsia="Times New Roman"/>
                <w:b/>
                <w:color w:val="000000"/>
              </w:rPr>
              <w:t>Date</w:t>
            </w:r>
          </w:p>
          <w:p w14:paraId="63FE73B5" w14:textId="77777777" w:rsidR="004E6371" w:rsidRPr="00F91AB6" w:rsidRDefault="00D4562B" w:rsidP="00D4562B">
            <w:pPr>
              <w:jc w:val="center"/>
              <w:rPr>
                <w:rFonts w:eastAsia="Times New Roman"/>
                <w:b/>
                <w:color w:val="000000"/>
              </w:rPr>
            </w:pPr>
            <w:r w:rsidRPr="00F91AB6">
              <w:rPr>
                <w:rFonts w:eastAsia="Times New Roman"/>
                <w:b/>
                <w:color w:val="000000"/>
              </w:rPr>
              <w:t xml:space="preserve">(MM/dd/yyyy) </w:t>
            </w:r>
          </w:p>
        </w:tc>
        <w:tc>
          <w:tcPr>
            <w:tcW w:w="1757" w:type="dxa"/>
            <w:vAlign w:val="center"/>
          </w:tcPr>
          <w:p w14:paraId="33A9C5C4" w14:textId="77777777" w:rsidR="004E6371" w:rsidRPr="00F91AB6" w:rsidRDefault="004E6371" w:rsidP="004E6371">
            <w:pPr>
              <w:jc w:val="center"/>
              <w:rPr>
                <w:rFonts w:eastAsia="Times New Roman"/>
                <w:b/>
                <w:color w:val="000000"/>
              </w:rPr>
            </w:pPr>
            <w:r w:rsidRPr="00F91AB6">
              <w:rPr>
                <w:rFonts w:eastAsia="Times New Roman"/>
                <w:b/>
                <w:color w:val="000000"/>
              </w:rPr>
              <w:t>Project Contact Person</w:t>
            </w:r>
          </w:p>
        </w:tc>
        <w:tc>
          <w:tcPr>
            <w:tcW w:w="1195" w:type="dxa"/>
            <w:vAlign w:val="center"/>
          </w:tcPr>
          <w:p w14:paraId="1314AFF8" w14:textId="77777777" w:rsidR="004E6371" w:rsidRPr="00F91AB6" w:rsidRDefault="004E6371" w:rsidP="004E6371">
            <w:pPr>
              <w:jc w:val="center"/>
              <w:rPr>
                <w:rFonts w:eastAsia="Times New Roman"/>
                <w:b/>
                <w:color w:val="000000"/>
              </w:rPr>
            </w:pPr>
            <w:r w:rsidRPr="00F91AB6">
              <w:rPr>
                <w:rFonts w:eastAsia="Times New Roman"/>
                <w:b/>
                <w:color w:val="000000"/>
              </w:rPr>
              <w:t>Telephone</w:t>
            </w:r>
          </w:p>
        </w:tc>
        <w:tc>
          <w:tcPr>
            <w:tcW w:w="1296" w:type="dxa"/>
            <w:vAlign w:val="center"/>
          </w:tcPr>
          <w:p w14:paraId="1BAF86AD" w14:textId="77777777" w:rsidR="004E6371" w:rsidRPr="00F91AB6" w:rsidRDefault="004E6371" w:rsidP="004E6371">
            <w:pPr>
              <w:jc w:val="center"/>
              <w:rPr>
                <w:rFonts w:eastAsia="Times New Roman"/>
                <w:b/>
                <w:color w:val="000000"/>
              </w:rPr>
            </w:pPr>
            <w:r w:rsidRPr="00F91AB6">
              <w:rPr>
                <w:rFonts w:eastAsia="Times New Roman"/>
                <w:b/>
                <w:color w:val="000000"/>
              </w:rPr>
              <w:t>Email Address</w:t>
            </w:r>
          </w:p>
        </w:tc>
      </w:tr>
      <w:bookmarkStart w:id="109" w:name="coordinatorName_01"/>
      <w:tr w:rsidR="004E6371" w:rsidRPr="00F91AB6" w14:paraId="688FE27E" w14:textId="77777777" w:rsidTr="00E75190">
        <w:tc>
          <w:tcPr>
            <w:tcW w:w="2520" w:type="dxa"/>
          </w:tcPr>
          <w:p w14:paraId="02C1BF42" w14:textId="3C9E57D0" w:rsidR="004E6371" w:rsidRPr="00F91AB6" w:rsidRDefault="003A495F" w:rsidP="00CD0DA8">
            <w:pPr>
              <w:jc w:val="center"/>
              <w:rPr>
                <w:rFonts w:eastAsia="Times New Roman"/>
                <w:color w:val="000000"/>
              </w:rPr>
            </w:pPr>
            <w:r w:rsidRPr="00F91AB6">
              <w:rPr>
                <w:rFonts w:eastAsia="Times New Roman"/>
                <w:color w:val="000000"/>
              </w:rPr>
              <w:fldChar w:fldCharType="begin">
                <w:ffData>
                  <w:name w:val="coordinatorName_01"/>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00CD0DA8">
              <w:rPr>
                <w:rFonts w:eastAsia="Times New Roman"/>
                <w:noProof/>
                <w:color w:val="000000"/>
              </w:rPr>
              <w:t>Jean-Yves Pirot</w:t>
            </w:r>
            <w:r w:rsidRPr="00F91AB6">
              <w:rPr>
                <w:rFonts w:eastAsia="Times New Roman"/>
                <w:color w:val="000000"/>
              </w:rPr>
              <w:fldChar w:fldCharType="end"/>
            </w:r>
            <w:bookmarkEnd w:id="109"/>
          </w:p>
        </w:tc>
        <w:tc>
          <w:tcPr>
            <w:tcW w:w="1886" w:type="dxa"/>
          </w:tcPr>
          <w:p w14:paraId="5DD2EA44" w14:textId="6C2EF647" w:rsidR="004E6371" w:rsidRPr="00F91AB6" w:rsidRDefault="00CD0DA8" w:rsidP="004E6371">
            <w:pPr>
              <w:jc w:val="center"/>
              <w:rPr>
                <w:rFonts w:eastAsia="Times New Roman"/>
                <w:color w:val="000000"/>
              </w:rPr>
            </w:pPr>
            <w:r w:rsidRPr="009E7D58">
              <w:rPr>
                <w:noProof/>
                <w:color w:val="000000"/>
                <w:sz w:val="22"/>
                <w:szCs w:val="22"/>
                <w:lang w:eastAsia="en-US"/>
              </w:rPr>
              <w:drawing>
                <wp:inline distT="0" distB="0" distL="0" distR="0" wp14:anchorId="60AAFF4C" wp14:editId="1B10EA0B">
                  <wp:extent cx="1067964" cy="216385"/>
                  <wp:effectExtent l="0" t="0" r="0"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l="5507" t="10986" r="6369" b="23737"/>
                          <a:stretch>
                            <a:fillRect/>
                          </a:stretch>
                        </pic:blipFill>
                        <pic:spPr bwMode="auto">
                          <a:xfrm>
                            <a:off x="0" y="0"/>
                            <a:ext cx="1068705" cy="216535"/>
                          </a:xfrm>
                          <a:prstGeom prst="rect">
                            <a:avLst/>
                          </a:prstGeom>
                          <a:noFill/>
                          <a:ln>
                            <a:noFill/>
                          </a:ln>
                          <a:extLst/>
                        </pic:spPr>
                      </pic:pic>
                    </a:graphicData>
                  </a:graphic>
                </wp:inline>
              </w:drawing>
            </w:r>
          </w:p>
        </w:tc>
        <w:bookmarkStart w:id="110" w:name="signingDate_01"/>
        <w:tc>
          <w:tcPr>
            <w:tcW w:w="1526" w:type="dxa"/>
          </w:tcPr>
          <w:p w14:paraId="7F7221BF" w14:textId="6B075938" w:rsidR="004E6371" w:rsidRPr="00F91AB6" w:rsidRDefault="003A495F" w:rsidP="00EE63CA">
            <w:pPr>
              <w:jc w:val="center"/>
              <w:rPr>
                <w:rFonts w:eastAsia="Times New Roman"/>
                <w:color w:val="000000"/>
              </w:rPr>
            </w:pPr>
            <w:r w:rsidRPr="00F91AB6">
              <w:rPr>
                <w:rFonts w:eastAsia="Times New Roman"/>
                <w:color w:val="000000"/>
              </w:rPr>
              <w:fldChar w:fldCharType="begin">
                <w:ffData>
                  <w:name w:val="signingDate_01"/>
                  <w:enabled/>
                  <w:calcOnExit w:val="0"/>
                  <w:textInput>
                    <w:type w:val="date"/>
                    <w:format w:val="MM/dd/yyyy"/>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00EE63CA">
              <w:rPr>
                <w:rFonts w:eastAsia="Times New Roman"/>
                <w:color w:val="000000"/>
              </w:rPr>
              <w:t>07/12/2017</w:t>
            </w:r>
            <w:r w:rsidRPr="00F91AB6">
              <w:rPr>
                <w:rFonts w:eastAsia="Times New Roman"/>
                <w:color w:val="000000"/>
              </w:rPr>
              <w:fldChar w:fldCharType="end"/>
            </w:r>
            <w:bookmarkEnd w:id="110"/>
          </w:p>
        </w:tc>
        <w:bookmarkStart w:id="111" w:name="ContactName_01"/>
        <w:tc>
          <w:tcPr>
            <w:tcW w:w="1757" w:type="dxa"/>
          </w:tcPr>
          <w:p w14:paraId="58859492" w14:textId="4D921386" w:rsidR="004E6371" w:rsidRPr="00F91AB6" w:rsidRDefault="003A495F" w:rsidP="00EE63CA">
            <w:pPr>
              <w:jc w:val="center"/>
              <w:rPr>
                <w:rFonts w:eastAsia="Times New Roman"/>
                <w:color w:val="000000"/>
              </w:rPr>
            </w:pPr>
            <w:r w:rsidRPr="00F91AB6">
              <w:rPr>
                <w:rFonts w:eastAsia="Times New Roman"/>
                <w:color w:val="000000"/>
              </w:rPr>
              <w:fldChar w:fldCharType="begin">
                <w:ffData>
                  <w:name w:val="ContactName_01"/>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00EE63CA">
              <w:rPr>
                <w:rFonts w:eastAsia="Times New Roman"/>
                <w:noProof/>
                <w:color w:val="000000"/>
              </w:rPr>
              <w:t>Yan Zhang</w:t>
            </w:r>
            <w:r w:rsidRPr="00F91AB6">
              <w:rPr>
                <w:rFonts w:eastAsia="Times New Roman"/>
                <w:color w:val="000000"/>
              </w:rPr>
              <w:fldChar w:fldCharType="end"/>
            </w:r>
            <w:bookmarkEnd w:id="111"/>
          </w:p>
        </w:tc>
        <w:bookmarkStart w:id="112" w:name="ContactPhone_01"/>
        <w:tc>
          <w:tcPr>
            <w:tcW w:w="1195" w:type="dxa"/>
          </w:tcPr>
          <w:p w14:paraId="17A18C5E" w14:textId="39C6E835" w:rsidR="004E6371" w:rsidRPr="00F91AB6" w:rsidRDefault="003A495F" w:rsidP="00894AF6">
            <w:pPr>
              <w:jc w:val="center"/>
              <w:rPr>
                <w:rFonts w:eastAsia="Times New Roman"/>
                <w:color w:val="000000"/>
              </w:rPr>
            </w:pPr>
            <w:r w:rsidRPr="00F91AB6">
              <w:rPr>
                <w:rFonts w:eastAsia="Times New Roman"/>
                <w:color w:val="000000"/>
              </w:rPr>
              <w:fldChar w:fldCharType="begin">
                <w:ffData>
                  <w:name w:val="ContactPhone_01"/>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00894AF6">
              <w:rPr>
                <w:rFonts w:eastAsia="Times New Roman"/>
                <w:noProof/>
                <w:color w:val="000000"/>
              </w:rPr>
              <w:t>+86 18611069192</w:t>
            </w:r>
            <w:r w:rsidRPr="00F91AB6">
              <w:rPr>
                <w:rFonts w:eastAsia="Times New Roman"/>
                <w:color w:val="000000"/>
              </w:rPr>
              <w:fldChar w:fldCharType="end"/>
            </w:r>
            <w:bookmarkEnd w:id="112"/>
          </w:p>
        </w:tc>
        <w:bookmarkStart w:id="113" w:name="ContactEmail_01"/>
        <w:tc>
          <w:tcPr>
            <w:tcW w:w="1296" w:type="dxa"/>
          </w:tcPr>
          <w:p w14:paraId="2B92B822" w14:textId="50E9CAA9" w:rsidR="004E6371" w:rsidRPr="00F91AB6" w:rsidRDefault="003A495F" w:rsidP="004E6371">
            <w:pPr>
              <w:jc w:val="center"/>
              <w:rPr>
                <w:rFonts w:eastAsia="Times New Roman"/>
                <w:color w:val="000000"/>
              </w:rPr>
            </w:pPr>
            <w:r w:rsidRPr="00F91AB6">
              <w:rPr>
                <w:rFonts w:eastAsia="Times New Roman"/>
                <w:color w:val="000000"/>
              </w:rPr>
              <w:fldChar w:fldCharType="begin">
                <w:ffData>
                  <w:name w:val="ContactEmail_01"/>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00EE63CA">
              <w:rPr>
                <w:rFonts w:eastAsia="Times New Roman"/>
                <w:noProof/>
                <w:color w:val="000000"/>
              </w:rPr>
              <w:t>yan.zhang@iucn.org</w:t>
            </w:r>
            <w:r w:rsidRPr="00F91AB6">
              <w:rPr>
                <w:rFonts w:eastAsia="Times New Roman"/>
                <w:color w:val="000000"/>
              </w:rPr>
              <w:fldChar w:fldCharType="end"/>
            </w:r>
            <w:bookmarkEnd w:id="113"/>
          </w:p>
          <w:p w14:paraId="36AEBCDB" w14:textId="77777777" w:rsidR="009E6B1D" w:rsidRPr="00F91AB6" w:rsidRDefault="009E6B1D" w:rsidP="004E6371">
            <w:pPr>
              <w:jc w:val="center"/>
              <w:rPr>
                <w:rFonts w:eastAsia="Times New Roman"/>
                <w:color w:val="000000"/>
              </w:rPr>
            </w:pPr>
          </w:p>
        </w:tc>
      </w:tr>
      <w:bookmarkStart w:id="114" w:name="coordinatorName_02"/>
      <w:tr w:rsidR="004E6371" w:rsidRPr="00F91AB6" w14:paraId="0FF02033" w14:textId="77777777" w:rsidTr="00E75190">
        <w:tc>
          <w:tcPr>
            <w:tcW w:w="2520" w:type="dxa"/>
          </w:tcPr>
          <w:p w14:paraId="72F0D9CE" w14:textId="77777777" w:rsidR="004E6371" w:rsidRPr="00F91AB6" w:rsidRDefault="003A495F" w:rsidP="004E6371">
            <w:pPr>
              <w:jc w:val="center"/>
              <w:rPr>
                <w:rFonts w:eastAsia="Times New Roman"/>
                <w:color w:val="000000"/>
              </w:rPr>
            </w:pPr>
            <w:r w:rsidRPr="00F91AB6">
              <w:rPr>
                <w:rFonts w:eastAsia="Times New Roman"/>
                <w:color w:val="000000"/>
              </w:rPr>
              <w:fldChar w:fldCharType="begin">
                <w:ffData>
                  <w:name w:val="coordinatorName_02"/>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14"/>
          </w:p>
        </w:tc>
        <w:tc>
          <w:tcPr>
            <w:tcW w:w="1886" w:type="dxa"/>
          </w:tcPr>
          <w:p w14:paraId="1CE0B278" w14:textId="77777777" w:rsidR="004E6371" w:rsidRPr="00F91AB6" w:rsidRDefault="004E6371" w:rsidP="004E6371">
            <w:pPr>
              <w:jc w:val="center"/>
              <w:rPr>
                <w:rFonts w:eastAsia="Times New Roman"/>
                <w:color w:val="000000"/>
              </w:rPr>
            </w:pPr>
          </w:p>
        </w:tc>
        <w:bookmarkStart w:id="115" w:name="signingDate_02"/>
        <w:tc>
          <w:tcPr>
            <w:tcW w:w="1526" w:type="dxa"/>
          </w:tcPr>
          <w:p w14:paraId="732B582B" w14:textId="77777777" w:rsidR="004E6371" w:rsidRPr="00F91AB6" w:rsidRDefault="003A495F" w:rsidP="004E6371">
            <w:pPr>
              <w:jc w:val="center"/>
              <w:rPr>
                <w:rFonts w:eastAsia="Times New Roman"/>
                <w:color w:val="000000"/>
              </w:rPr>
            </w:pPr>
            <w:r w:rsidRPr="00F91AB6">
              <w:rPr>
                <w:rFonts w:eastAsia="Times New Roman"/>
                <w:color w:val="000000"/>
              </w:rPr>
              <w:fldChar w:fldCharType="begin">
                <w:ffData>
                  <w:name w:val="signingDate_02"/>
                  <w:enabled/>
                  <w:calcOnExit w:val="0"/>
                  <w:textInput>
                    <w:type w:val="date"/>
                    <w:format w:val="MM/dd/yyyy"/>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15"/>
          </w:p>
        </w:tc>
        <w:bookmarkStart w:id="116" w:name="ContactName_02"/>
        <w:tc>
          <w:tcPr>
            <w:tcW w:w="1757" w:type="dxa"/>
          </w:tcPr>
          <w:p w14:paraId="60E25AC3" w14:textId="77777777" w:rsidR="004E6371" w:rsidRPr="00F91AB6" w:rsidRDefault="003A495F" w:rsidP="004E6371">
            <w:pPr>
              <w:jc w:val="center"/>
              <w:rPr>
                <w:rFonts w:eastAsia="Times New Roman"/>
                <w:color w:val="000000"/>
              </w:rPr>
            </w:pPr>
            <w:r w:rsidRPr="00F91AB6">
              <w:rPr>
                <w:rFonts w:eastAsia="Times New Roman"/>
                <w:color w:val="000000"/>
              </w:rPr>
              <w:fldChar w:fldCharType="begin">
                <w:ffData>
                  <w:name w:val="ContactName_02"/>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16"/>
          </w:p>
        </w:tc>
        <w:bookmarkStart w:id="117" w:name="ContactPhone_02"/>
        <w:tc>
          <w:tcPr>
            <w:tcW w:w="1195" w:type="dxa"/>
          </w:tcPr>
          <w:p w14:paraId="66C0CF77" w14:textId="77777777" w:rsidR="004E6371" w:rsidRPr="00F91AB6" w:rsidRDefault="003A495F" w:rsidP="004E6371">
            <w:pPr>
              <w:jc w:val="center"/>
              <w:rPr>
                <w:rFonts w:eastAsia="Times New Roman"/>
                <w:color w:val="000000"/>
              </w:rPr>
            </w:pPr>
            <w:r w:rsidRPr="00F91AB6">
              <w:rPr>
                <w:rFonts w:eastAsia="Times New Roman"/>
                <w:color w:val="000000"/>
              </w:rPr>
              <w:fldChar w:fldCharType="begin">
                <w:ffData>
                  <w:name w:val="ContactPhone_02"/>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17"/>
          </w:p>
        </w:tc>
        <w:bookmarkStart w:id="118" w:name="ContactEmail_02"/>
        <w:tc>
          <w:tcPr>
            <w:tcW w:w="1296" w:type="dxa"/>
          </w:tcPr>
          <w:p w14:paraId="0DE40643" w14:textId="77777777" w:rsidR="004E6371" w:rsidRPr="00F91AB6" w:rsidRDefault="003A495F" w:rsidP="004E6371">
            <w:pPr>
              <w:jc w:val="center"/>
              <w:rPr>
                <w:rFonts w:eastAsia="Times New Roman"/>
                <w:color w:val="000000"/>
              </w:rPr>
            </w:pPr>
            <w:r w:rsidRPr="00F91AB6">
              <w:rPr>
                <w:rFonts w:eastAsia="Times New Roman"/>
                <w:color w:val="000000"/>
              </w:rPr>
              <w:fldChar w:fldCharType="begin">
                <w:ffData>
                  <w:name w:val="ContactEmail_02"/>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18"/>
          </w:p>
          <w:p w14:paraId="7FD0FFBE" w14:textId="77777777" w:rsidR="009E6B1D" w:rsidRPr="00F91AB6" w:rsidRDefault="009E6B1D" w:rsidP="004E6371">
            <w:pPr>
              <w:jc w:val="center"/>
              <w:rPr>
                <w:rFonts w:eastAsia="Times New Roman"/>
                <w:color w:val="000000"/>
              </w:rPr>
            </w:pPr>
          </w:p>
        </w:tc>
      </w:tr>
    </w:tbl>
    <w:p w14:paraId="0A1007E4" w14:textId="77777777" w:rsidR="008E7373" w:rsidRPr="00F91AB6" w:rsidRDefault="008E7373" w:rsidP="00591870">
      <w:pPr>
        <w:rPr>
          <w:color w:val="000000"/>
        </w:rPr>
        <w:sectPr w:rsidR="008E7373" w:rsidRPr="00F91AB6" w:rsidSect="004E6371">
          <w:type w:val="continuous"/>
          <w:pgSz w:w="12240" w:h="15840" w:code="1"/>
          <w:pgMar w:top="720" w:right="907" w:bottom="1440" w:left="720" w:header="720" w:footer="720" w:gutter="0"/>
          <w:cols w:space="720"/>
          <w:docGrid w:linePitch="360"/>
        </w:sectPr>
      </w:pPr>
    </w:p>
    <w:p w14:paraId="240B749F" w14:textId="77777777" w:rsidR="0035107A" w:rsidRPr="00F91AB6" w:rsidRDefault="0035107A" w:rsidP="0035107A">
      <w:pPr>
        <w:rPr>
          <w:rFonts w:eastAsia="Times New Roman"/>
          <w:color w:val="000000"/>
        </w:rPr>
      </w:pPr>
      <w:r w:rsidRPr="00F91AB6">
        <w:rPr>
          <w:rFonts w:eastAsia="Times New Roman"/>
          <w:b/>
          <w:color w:val="000000"/>
        </w:rPr>
        <w:lastRenderedPageBreak/>
        <w:t xml:space="preserve">ANNEX A:  PROJECT RESULTS FRAMEWORK </w:t>
      </w:r>
      <w:r w:rsidRPr="00F91AB6">
        <w:rPr>
          <w:rFonts w:eastAsia="Times New Roman"/>
          <w:color w:val="000000"/>
        </w:rPr>
        <w:t>(either copy and paste here the framework from the Agency document, or provide reference to the page in the project document where the framework could be found).</w:t>
      </w:r>
    </w:p>
    <w:p w14:paraId="6685B37A" w14:textId="3A247382" w:rsidR="0035107A" w:rsidRDefault="0035107A" w:rsidP="0035107A">
      <w:pPr>
        <w:rPr>
          <w:rFonts w:eastAsia="Times New Roman"/>
          <w:color w:val="000000"/>
        </w:rPr>
      </w:pPr>
    </w:p>
    <w:p w14:paraId="23700344" w14:textId="77777777" w:rsidR="00CD0DA8" w:rsidRDefault="00CD0DA8" w:rsidP="0035107A">
      <w:pPr>
        <w:rPr>
          <w:rFonts w:eastAsia="Times New Roman"/>
          <w:color w:val="000000"/>
        </w:rPr>
      </w:pPr>
    </w:p>
    <w:p w14:paraId="1E37396A" w14:textId="66C0DF87" w:rsidR="00CD0DA8" w:rsidRDefault="00CD0DA8" w:rsidP="0035107A">
      <w:pPr>
        <w:rPr>
          <w:rFonts w:eastAsia="Times New Roman"/>
          <w:color w:val="000000"/>
        </w:rPr>
      </w:pPr>
      <w:r>
        <w:rPr>
          <w:rFonts w:eastAsia="Times New Roman"/>
          <w:color w:val="000000"/>
        </w:rPr>
        <w:t xml:space="preserve">Please refer to the project document. </w:t>
      </w:r>
    </w:p>
    <w:p w14:paraId="104C212D" w14:textId="77777777" w:rsidR="00CD0DA8" w:rsidRPr="00F91AB6" w:rsidRDefault="00CD0DA8" w:rsidP="0035107A">
      <w:pPr>
        <w:rPr>
          <w:rFonts w:eastAsia="Times New Roman"/>
          <w:color w:val="000000"/>
        </w:rPr>
        <w:sectPr w:rsidR="00CD0DA8" w:rsidRPr="00F91AB6" w:rsidSect="0035107A">
          <w:pgSz w:w="15840" w:h="12240" w:orient="landscape"/>
          <w:pgMar w:top="720" w:right="720" w:bottom="907" w:left="1440" w:header="720" w:footer="720" w:gutter="0"/>
          <w:cols w:space="720"/>
          <w:docGrid w:linePitch="360"/>
        </w:sectPr>
      </w:pPr>
    </w:p>
    <w:p w14:paraId="3243469B" w14:textId="77777777" w:rsidR="0035107A" w:rsidRPr="00F91AB6" w:rsidRDefault="0035107A" w:rsidP="0035107A">
      <w:pPr>
        <w:rPr>
          <w:rFonts w:eastAsia="Times New Roman"/>
          <w:color w:val="000000"/>
        </w:rPr>
      </w:pPr>
      <w:r w:rsidRPr="00F91AB6">
        <w:rPr>
          <w:rFonts w:eastAsia="Times New Roman"/>
          <w:b/>
          <w:color w:val="000000"/>
        </w:rPr>
        <w:lastRenderedPageBreak/>
        <w:t>ANNEX B:  RESPONSES TO PROJECT REVIEWS (</w:t>
      </w:r>
      <w:r w:rsidRPr="00F91AB6">
        <w:rPr>
          <w:rFonts w:eastAsia="Times New Roman"/>
          <w:color w:val="000000"/>
        </w:rPr>
        <w:t>from GEF Secretariat and GEF Agencies, and Responses to Comments from Council at work program inclusion and the Convention Secretariat and STAP at PIF).</w:t>
      </w:r>
    </w:p>
    <w:p w14:paraId="59F888BD" w14:textId="77777777" w:rsidR="0035107A" w:rsidRPr="00F91AB6" w:rsidRDefault="0035107A" w:rsidP="0035107A">
      <w:pPr>
        <w:rPr>
          <w:rFonts w:eastAsia="Times New Roman"/>
          <w:color w:val="000000"/>
        </w:rPr>
      </w:pPr>
    </w:p>
    <w:bookmarkStart w:id="119" w:name="responseToReview"/>
    <w:p w14:paraId="2EA2B219" w14:textId="77777777" w:rsidR="0035107A" w:rsidRPr="00F91AB6" w:rsidRDefault="00D602CF" w:rsidP="0035107A">
      <w:pPr>
        <w:rPr>
          <w:rFonts w:eastAsia="Times New Roman"/>
          <w:color w:val="000000"/>
        </w:rPr>
      </w:pPr>
      <w:r w:rsidRPr="00F91AB6">
        <w:rPr>
          <w:rFonts w:eastAsia="Times New Roman"/>
          <w:color w:val="000000"/>
        </w:rPr>
        <w:fldChar w:fldCharType="begin">
          <w:ffData>
            <w:name w:val="responseToReview"/>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19"/>
    </w:p>
    <w:p w14:paraId="32973117" w14:textId="77777777" w:rsidR="0035107A" w:rsidRPr="00F91AB6" w:rsidRDefault="0035107A" w:rsidP="0035107A">
      <w:pPr>
        <w:rPr>
          <w:rFonts w:eastAsia="Times New Roman"/>
          <w:color w:val="000000"/>
        </w:rPr>
      </w:pPr>
    </w:p>
    <w:p w14:paraId="6D43082F" w14:textId="77777777" w:rsidR="0035107A" w:rsidRPr="00F91AB6" w:rsidRDefault="0035107A" w:rsidP="0035107A">
      <w:pPr>
        <w:rPr>
          <w:rFonts w:eastAsia="Times New Roman"/>
          <w:color w:val="000000"/>
        </w:rPr>
      </w:pPr>
    </w:p>
    <w:p w14:paraId="13B98B6C" w14:textId="77777777" w:rsidR="0035107A" w:rsidRPr="00F91AB6" w:rsidRDefault="0035107A" w:rsidP="0035107A">
      <w:pPr>
        <w:rPr>
          <w:rFonts w:eastAsia="Times New Roman"/>
          <w:color w:val="000000"/>
        </w:rPr>
      </w:pPr>
    </w:p>
    <w:p w14:paraId="50266FA5" w14:textId="77777777" w:rsidR="0035107A" w:rsidRPr="00F91AB6" w:rsidRDefault="0035107A" w:rsidP="0035107A">
      <w:pPr>
        <w:rPr>
          <w:rFonts w:eastAsia="Times New Roman"/>
          <w:color w:val="000000"/>
        </w:rPr>
      </w:pPr>
    </w:p>
    <w:p w14:paraId="6D95FCBB" w14:textId="77777777" w:rsidR="0035107A" w:rsidRPr="00F91AB6" w:rsidRDefault="0035107A" w:rsidP="0035107A">
      <w:pPr>
        <w:rPr>
          <w:rFonts w:eastAsia="Times New Roman"/>
          <w:color w:val="000000"/>
        </w:rPr>
      </w:pPr>
    </w:p>
    <w:p w14:paraId="2E0D9270" w14:textId="77777777" w:rsidR="0035107A" w:rsidRPr="00F91AB6" w:rsidRDefault="0035107A" w:rsidP="0035107A">
      <w:pPr>
        <w:rPr>
          <w:rFonts w:eastAsia="Times New Roman"/>
          <w:color w:val="000000"/>
        </w:rPr>
      </w:pPr>
    </w:p>
    <w:p w14:paraId="59B799F1" w14:textId="77777777" w:rsidR="0035107A" w:rsidRPr="00F91AB6" w:rsidRDefault="0035107A" w:rsidP="0035107A">
      <w:pPr>
        <w:rPr>
          <w:rFonts w:eastAsia="Times New Roman"/>
          <w:color w:val="000000"/>
        </w:rPr>
      </w:pPr>
    </w:p>
    <w:p w14:paraId="7399A8C9" w14:textId="77777777" w:rsidR="0035107A" w:rsidRPr="00F91AB6" w:rsidRDefault="0035107A" w:rsidP="0035107A">
      <w:pPr>
        <w:rPr>
          <w:rFonts w:eastAsia="Times New Roman"/>
          <w:color w:val="000000"/>
        </w:rPr>
      </w:pPr>
    </w:p>
    <w:p w14:paraId="68ED18FC" w14:textId="77777777" w:rsidR="0035107A" w:rsidRPr="00F91AB6" w:rsidRDefault="0035107A" w:rsidP="0035107A">
      <w:pPr>
        <w:rPr>
          <w:rFonts w:eastAsia="Times New Roman"/>
          <w:color w:val="000000"/>
        </w:rPr>
      </w:pPr>
    </w:p>
    <w:p w14:paraId="6AE46006" w14:textId="77777777" w:rsidR="0035107A" w:rsidRPr="00F91AB6" w:rsidRDefault="0035107A" w:rsidP="0035107A">
      <w:pPr>
        <w:rPr>
          <w:rFonts w:eastAsia="Times New Roman"/>
          <w:color w:val="000000"/>
        </w:rPr>
      </w:pPr>
    </w:p>
    <w:p w14:paraId="5644B645" w14:textId="77777777" w:rsidR="0035107A" w:rsidRPr="00F91AB6" w:rsidRDefault="0035107A" w:rsidP="0035107A">
      <w:pPr>
        <w:rPr>
          <w:rFonts w:eastAsia="Times New Roman"/>
          <w:color w:val="000000"/>
        </w:rPr>
      </w:pPr>
    </w:p>
    <w:p w14:paraId="25116B15" w14:textId="77777777" w:rsidR="0035107A" w:rsidRPr="00F91AB6" w:rsidRDefault="0035107A" w:rsidP="0035107A">
      <w:pPr>
        <w:rPr>
          <w:rFonts w:eastAsia="Times New Roman"/>
          <w:color w:val="000000"/>
        </w:rPr>
      </w:pPr>
    </w:p>
    <w:p w14:paraId="2845BB54" w14:textId="77777777" w:rsidR="0035107A" w:rsidRPr="00F91AB6" w:rsidRDefault="0035107A" w:rsidP="0035107A">
      <w:pPr>
        <w:rPr>
          <w:rFonts w:eastAsia="Times New Roman"/>
          <w:color w:val="000000"/>
        </w:rPr>
      </w:pPr>
    </w:p>
    <w:p w14:paraId="16304FEC" w14:textId="77777777" w:rsidR="0035107A" w:rsidRPr="00F91AB6" w:rsidRDefault="0035107A" w:rsidP="0035107A">
      <w:pPr>
        <w:rPr>
          <w:rFonts w:eastAsia="Times New Roman"/>
          <w:color w:val="000000"/>
        </w:rPr>
      </w:pPr>
    </w:p>
    <w:p w14:paraId="5676D25F" w14:textId="77777777" w:rsidR="0035107A" w:rsidRPr="00F91AB6" w:rsidRDefault="0035107A" w:rsidP="0035107A">
      <w:pPr>
        <w:rPr>
          <w:rFonts w:eastAsia="Times New Roman"/>
          <w:color w:val="000000"/>
        </w:rPr>
      </w:pPr>
    </w:p>
    <w:p w14:paraId="277164D9" w14:textId="77777777" w:rsidR="0035107A" w:rsidRPr="00F91AB6" w:rsidRDefault="0035107A" w:rsidP="0035107A">
      <w:pPr>
        <w:rPr>
          <w:rFonts w:eastAsia="Times New Roman"/>
          <w:color w:val="000000"/>
        </w:rPr>
      </w:pPr>
    </w:p>
    <w:p w14:paraId="4436A69C" w14:textId="77777777" w:rsidR="0035107A" w:rsidRPr="00F91AB6" w:rsidRDefault="0035107A" w:rsidP="0035107A">
      <w:pPr>
        <w:rPr>
          <w:rFonts w:eastAsia="Times New Roman"/>
          <w:color w:val="000000"/>
        </w:rPr>
      </w:pPr>
    </w:p>
    <w:p w14:paraId="7FA276F9" w14:textId="77777777" w:rsidR="0035107A" w:rsidRPr="00F91AB6" w:rsidRDefault="0035107A" w:rsidP="0035107A">
      <w:pPr>
        <w:rPr>
          <w:rFonts w:eastAsia="Times New Roman"/>
          <w:color w:val="000000"/>
        </w:rPr>
      </w:pPr>
    </w:p>
    <w:p w14:paraId="16BB3987" w14:textId="77777777" w:rsidR="0035107A" w:rsidRPr="00F91AB6" w:rsidRDefault="0035107A" w:rsidP="0035107A">
      <w:pPr>
        <w:rPr>
          <w:rFonts w:eastAsia="Times New Roman"/>
          <w:color w:val="000000"/>
        </w:rPr>
      </w:pPr>
    </w:p>
    <w:p w14:paraId="279AA851" w14:textId="77777777" w:rsidR="0035107A" w:rsidRPr="00F91AB6" w:rsidRDefault="0035107A" w:rsidP="0035107A">
      <w:pPr>
        <w:rPr>
          <w:rFonts w:eastAsia="Times New Roman"/>
          <w:color w:val="000000"/>
        </w:rPr>
      </w:pPr>
    </w:p>
    <w:p w14:paraId="7337EEB5" w14:textId="77777777" w:rsidR="0035107A" w:rsidRPr="00F91AB6" w:rsidRDefault="0035107A" w:rsidP="0035107A">
      <w:pPr>
        <w:rPr>
          <w:rFonts w:eastAsia="Times New Roman"/>
          <w:color w:val="000000"/>
        </w:rPr>
      </w:pPr>
    </w:p>
    <w:p w14:paraId="43CD9A4D" w14:textId="77777777" w:rsidR="0035107A" w:rsidRPr="00F91AB6" w:rsidRDefault="0035107A" w:rsidP="0035107A">
      <w:pPr>
        <w:rPr>
          <w:rFonts w:eastAsia="Times New Roman"/>
          <w:color w:val="000000"/>
        </w:rPr>
      </w:pPr>
    </w:p>
    <w:p w14:paraId="41A56240" w14:textId="77777777" w:rsidR="0035107A" w:rsidRPr="00F91AB6" w:rsidRDefault="0035107A" w:rsidP="0035107A">
      <w:pPr>
        <w:rPr>
          <w:rFonts w:eastAsia="Times New Roman"/>
          <w:color w:val="000000"/>
        </w:rPr>
      </w:pPr>
    </w:p>
    <w:p w14:paraId="00B708C5" w14:textId="77777777" w:rsidR="0035107A" w:rsidRPr="00F91AB6" w:rsidRDefault="0035107A" w:rsidP="0035107A">
      <w:pPr>
        <w:rPr>
          <w:rFonts w:eastAsia="Times New Roman"/>
          <w:color w:val="000000"/>
        </w:rPr>
      </w:pPr>
    </w:p>
    <w:p w14:paraId="08D8270A" w14:textId="77777777" w:rsidR="0035107A" w:rsidRPr="00F91AB6" w:rsidRDefault="0035107A" w:rsidP="0035107A">
      <w:pPr>
        <w:rPr>
          <w:rFonts w:eastAsia="Times New Roman"/>
          <w:color w:val="000000"/>
        </w:rPr>
      </w:pPr>
    </w:p>
    <w:p w14:paraId="675E6A52" w14:textId="77777777" w:rsidR="0035107A" w:rsidRPr="00F91AB6" w:rsidRDefault="0035107A" w:rsidP="0035107A">
      <w:pPr>
        <w:rPr>
          <w:rFonts w:eastAsia="Times New Roman"/>
          <w:color w:val="000000"/>
        </w:rPr>
      </w:pPr>
    </w:p>
    <w:p w14:paraId="2C21C044" w14:textId="77777777" w:rsidR="0035107A" w:rsidRPr="00F91AB6" w:rsidRDefault="0035107A" w:rsidP="0035107A">
      <w:pPr>
        <w:rPr>
          <w:rFonts w:eastAsia="Times New Roman"/>
          <w:color w:val="000000"/>
        </w:rPr>
      </w:pPr>
    </w:p>
    <w:p w14:paraId="25D9C539" w14:textId="77777777" w:rsidR="0035107A" w:rsidRPr="00F91AB6" w:rsidRDefault="0035107A" w:rsidP="0035107A">
      <w:pPr>
        <w:rPr>
          <w:rFonts w:eastAsia="Times New Roman"/>
          <w:color w:val="000000"/>
        </w:rPr>
      </w:pPr>
    </w:p>
    <w:p w14:paraId="2E6FF15A" w14:textId="77777777" w:rsidR="0035107A" w:rsidRPr="00F91AB6" w:rsidRDefault="0035107A" w:rsidP="0035107A">
      <w:pPr>
        <w:rPr>
          <w:rFonts w:eastAsia="Times New Roman"/>
          <w:color w:val="000000"/>
        </w:rPr>
      </w:pPr>
    </w:p>
    <w:p w14:paraId="178AD4C7" w14:textId="77777777" w:rsidR="0035107A" w:rsidRPr="00F91AB6" w:rsidRDefault="0035107A" w:rsidP="0035107A">
      <w:pPr>
        <w:rPr>
          <w:rFonts w:eastAsia="Times New Roman"/>
          <w:color w:val="000000"/>
        </w:rPr>
      </w:pPr>
    </w:p>
    <w:p w14:paraId="441189EB" w14:textId="77777777" w:rsidR="0035107A" w:rsidRPr="00F91AB6" w:rsidRDefault="0035107A" w:rsidP="0035107A">
      <w:pPr>
        <w:rPr>
          <w:rFonts w:eastAsia="Times New Roman"/>
          <w:color w:val="000000"/>
        </w:rPr>
      </w:pPr>
    </w:p>
    <w:p w14:paraId="6FE4DBFA" w14:textId="77777777" w:rsidR="0035107A" w:rsidRPr="00F91AB6" w:rsidRDefault="0035107A" w:rsidP="0035107A">
      <w:pPr>
        <w:rPr>
          <w:rFonts w:eastAsia="Times New Roman"/>
          <w:color w:val="000000"/>
        </w:rPr>
      </w:pPr>
    </w:p>
    <w:p w14:paraId="39D7FD55" w14:textId="77777777" w:rsidR="0035107A" w:rsidRPr="00F91AB6" w:rsidRDefault="0035107A" w:rsidP="0035107A">
      <w:pPr>
        <w:rPr>
          <w:rFonts w:eastAsia="Times New Roman"/>
          <w:color w:val="000000"/>
        </w:rPr>
      </w:pPr>
    </w:p>
    <w:p w14:paraId="2E1E74EE" w14:textId="77777777" w:rsidR="0035107A" w:rsidRPr="00F91AB6" w:rsidRDefault="0035107A" w:rsidP="0035107A">
      <w:pPr>
        <w:rPr>
          <w:rFonts w:eastAsia="Times New Roman"/>
          <w:color w:val="000000"/>
        </w:rPr>
      </w:pPr>
    </w:p>
    <w:p w14:paraId="61789A23" w14:textId="77777777" w:rsidR="0035107A" w:rsidRPr="00F91AB6" w:rsidRDefault="0035107A" w:rsidP="0035107A">
      <w:pPr>
        <w:rPr>
          <w:rFonts w:eastAsia="Times New Roman"/>
          <w:color w:val="000000"/>
        </w:rPr>
      </w:pPr>
    </w:p>
    <w:p w14:paraId="6ABE1C16" w14:textId="77777777" w:rsidR="0035107A" w:rsidRPr="00F91AB6" w:rsidRDefault="0035107A" w:rsidP="0035107A">
      <w:pPr>
        <w:rPr>
          <w:rFonts w:eastAsia="Times New Roman"/>
          <w:color w:val="000000"/>
        </w:rPr>
        <w:sectPr w:rsidR="0035107A" w:rsidRPr="00F91AB6" w:rsidSect="00AF2FE3">
          <w:pgSz w:w="12240" w:h="15840"/>
          <w:pgMar w:top="720" w:right="900" w:bottom="1440" w:left="720" w:header="720" w:footer="720" w:gutter="0"/>
          <w:cols w:space="720"/>
          <w:docGrid w:linePitch="360"/>
        </w:sectPr>
      </w:pPr>
    </w:p>
    <w:p w14:paraId="1A485D00" w14:textId="77777777" w:rsidR="006206A4" w:rsidRPr="00F91AB6" w:rsidRDefault="006206A4" w:rsidP="0035107A">
      <w:pPr>
        <w:rPr>
          <w:rFonts w:eastAsia="Times New Roman"/>
          <w:color w:val="000000"/>
        </w:rPr>
      </w:pPr>
    </w:p>
    <w:p w14:paraId="652476C7" w14:textId="77777777" w:rsidR="006206A4" w:rsidRPr="00F91AB6" w:rsidRDefault="006206A4" w:rsidP="006206A4">
      <w:pPr>
        <w:rPr>
          <w:rFonts w:eastAsia="Times New Roman"/>
        </w:rPr>
      </w:pPr>
    </w:p>
    <w:p w14:paraId="42EDAFD2" w14:textId="77777777" w:rsidR="006206A4" w:rsidRPr="00F91AB6" w:rsidRDefault="006206A4" w:rsidP="006206A4">
      <w:pPr>
        <w:rPr>
          <w:rFonts w:eastAsia="Times New Roman"/>
        </w:rPr>
      </w:pPr>
    </w:p>
    <w:p w14:paraId="337EEAF9" w14:textId="77777777" w:rsidR="006206A4" w:rsidRPr="00F91AB6" w:rsidRDefault="006206A4" w:rsidP="006206A4">
      <w:pPr>
        <w:rPr>
          <w:rFonts w:eastAsia="Times New Roman"/>
        </w:rPr>
      </w:pPr>
    </w:p>
    <w:p w14:paraId="27092A93" w14:textId="77777777" w:rsidR="006206A4" w:rsidRPr="00F91AB6" w:rsidRDefault="006206A4" w:rsidP="006206A4">
      <w:pPr>
        <w:rPr>
          <w:rFonts w:eastAsia="Times New Roman"/>
        </w:rPr>
      </w:pPr>
    </w:p>
    <w:p w14:paraId="25B31442" w14:textId="77777777" w:rsidR="006206A4" w:rsidRPr="00F91AB6" w:rsidRDefault="006206A4" w:rsidP="0035107A">
      <w:pPr>
        <w:rPr>
          <w:rFonts w:eastAsia="Times New Roman"/>
        </w:rPr>
      </w:pPr>
    </w:p>
    <w:p w14:paraId="621CED0F" w14:textId="77777777" w:rsidR="006206A4" w:rsidRPr="00F91AB6" w:rsidRDefault="006206A4" w:rsidP="006206A4">
      <w:pPr>
        <w:tabs>
          <w:tab w:val="left" w:pos="3555"/>
        </w:tabs>
        <w:rPr>
          <w:rFonts w:eastAsia="Times New Roman"/>
        </w:rPr>
      </w:pPr>
      <w:r w:rsidRPr="00F91AB6">
        <w:rPr>
          <w:rFonts w:eastAsia="Times New Roman"/>
        </w:rPr>
        <w:tab/>
      </w:r>
    </w:p>
    <w:p w14:paraId="0ABF446D" w14:textId="77777777" w:rsidR="006206A4" w:rsidRPr="00F91AB6" w:rsidRDefault="006206A4" w:rsidP="0035107A">
      <w:pPr>
        <w:rPr>
          <w:rFonts w:eastAsia="Times New Roman"/>
        </w:rPr>
      </w:pPr>
    </w:p>
    <w:p w14:paraId="66B0B341" w14:textId="77777777" w:rsidR="0035107A" w:rsidRPr="00F91AB6" w:rsidRDefault="0035107A" w:rsidP="005C4DBD">
      <w:pPr>
        <w:outlineLvl w:val="0"/>
        <w:rPr>
          <w:rFonts w:eastAsia="Times New Roman"/>
          <w:b/>
          <w:smallCaps/>
          <w:color w:val="000000"/>
        </w:rPr>
      </w:pPr>
      <w:r w:rsidRPr="00F91AB6">
        <w:rPr>
          <w:rFonts w:eastAsia="Times New Roman"/>
        </w:rPr>
        <w:br w:type="page"/>
      </w:r>
      <w:r w:rsidRPr="00F91AB6" w:rsidDel="00343BD0">
        <w:rPr>
          <w:rFonts w:eastAsia="Times New Roman"/>
          <w:b/>
          <w:smallCaps/>
          <w:color w:val="000000"/>
        </w:rPr>
        <w:lastRenderedPageBreak/>
        <w:t xml:space="preserve"> </w:t>
      </w:r>
      <w:r w:rsidRPr="00F91AB6">
        <w:rPr>
          <w:rFonts w:eastAsia="Times New Roman"/>
          <w:b/>
          <w:smallCaps/>
          <w:color w:val="000000"/>
        </w:rPr>
        <w:t xml:space="preserve">Annex </w:t>
      </w:r>
      <w:r w:rsidRPr="00F91AB6">
        <w:rPr>
          <w:rFonts w:eastAsia="Times New Roman"/>
          <w:b/>
          <w:caps/>
          <w:color w:val="000000"/>
        </w:rPr>
        <w:t>C</w:t>
      </w:r>
      <w:r w:rsidRPr="00F91AB6">
        <w:rPr>
          <w:rFonts w:eastAsia="Times New Roman"/>
          <w:b/>
          <w:smallCaps/>
          <w:color w:val="000000"/>
        </w:rPr>
        <w:t>:  status of implementation of project preparation activities and the use of funds</w:t>
      </w:r>
      <w:r w:rsidR="001414B0" w:rsidRPr="00F91AB6">
        <w:rPr>
          <w:rStyle w:val="FootnoteReference"/>
          <w:rFonts w:eastAsia="Times New Roman"/>
          <w:b/>
          <w:smallCaps/>
          <w:color w:val="000000"/>
        </w:rPr>
        <w:footnoteReference w:id="12"/>
      </w:r>
    </w:p>
    <w:p w14:paraId="23D9C485" w14:textId="77777777" w:rsidR="002722C6" w:rsidRPr="00F91AB6" w:rsidRDefault="002722C6" w:rsidP="0035107A">
      <w:pPr>
        <w:rPr>
          <w:rFonts w:eastAsia="Times New Roman"/>
          <w:b/>
          <w:smallCaps/>
          <w:color w:val="000000"/>
        </w:rPr>
      </w:pPr>
    </w:p>
    <w:p w14:paraId="7454D81D" w14:textId="77777777" w:rsidR="0035107A" w:rsidRPr="00F91AB6" w:rsidRDefault="002722C6" w:rsidP="0035107A">
      <w:pPr>
        <w:spacing w:after="120"/>
        <w:rPr>
          <w:rFonts w:eastAsia="Times New Roman"/>
          <w:smallCaps/>
          <w:color w:val="000000"/>
        </w:rPr>
      </w:pPr>
      <w:r w:rsidRPr="00F91AB6">
        <w:rPr>
          <w:rFonts w:eastAsia="Times New Roman"/>
          <w:smallCaps/>
          <w:color w:val="000000"/>
        </w:rPr>
        <w:t>A</w:t>
      </w:r>
      <w:r w:rsidR="0035107A" w:rsidRPr="00F91AB6">
        <w:rPr>
          <w:rFonts w:eastAsia="Times New Roman"/>
          <w:smallCaps/>
          <w:color w:val="000000"/>
        </w:rPr>
        <w:t xml:space="preserve">.  </w:t>
      </w:r>
      <w:r w:rsidR="008D098B" w:rsidRPr="00F91AB6">
        <w:rPr>
          <w:rFonts w:eastAsia="Times New Roman"/>
          <w:color w:val="000000"/>
        </w:rPr>
        <w:t>P</w:t>
      </w:r>
      <w:r w:rsidR="0035107A" w:rsidRPr="00F91AB6">
        <w:rPr>
          <w:rFonts w:eastAsia="Times New Roman"/>
          <w:color w:val="000000"/>
        </w:rPr>
        <w:t>rovide detailed funding amount of the</w:t>
      </w:r>
      <w:r w:rsidR="008D098B" w:rsidRPr="00F91AB6">
        <w:rPr>
          <w:rFonts w:eastAsia="Times New Roman"/>
          <w:color w:val="000000"/>
        </w:rPr>
        <w:t xml:space="preserve"> PPG</w:t>
      </w:r>
      <w:r w:rsidR="0035107A" w:rsidRPr="00F91AB6">
        <w:rPr>
          <w:rFonts w:eastAsia="Times New Roman"/>
          <w:color w:val="000000"/>
        </w:rPr>
        <w:t xml:space="preserve"> activities financing status in the table below</w:t>
      </w:r>
      <w:r w:rsidR="0035107A" w:rsidRPr="00F91AB6">
        <w:rPr>
          <w:rFonts w:eastAsia="Times New Roman"/>
          <w:smallCaps/>
          <w:color w:val="000000"/>
        </w:rPr>
        <w:t>:</w:t>
      </w:r>
      <w:r w:rsidR="0035107A" w:rsidRPr="00F91AB6">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4E32A6" w:rsidRPr="00F91AB6" w14:paraId="39570E0C" w14:textId="77777777" w:rsidTr="00BC5A40">
        <w:trPr>
          <w:trHeight w:val="233"/>
        </w:trPr>
        <w:tc>
          <w:tcPr>
            <w:tcW w:w="9900" w:type="dxa"/>
            <w:gridSpan w:val="4"/>
          </w:tcPr>
          <w:p w14:paraId="28E020CD" w14:textId="2B4340F8" w:rsidR="004E32A6" w:rsidRPr="00F91AB6" w:rsidRDefault="004E32A6" w:rsidP="001E0B2A">
            <w:pPr>
              <w:rPr>
                <w:rFonts w:eastAsia="Times New Roman"/>
                <w:color w:val="000000"/>
              </w:rPr>
            </w:pPr>
            <w:r w:rsidRPr="00F91AB6">
              <w:rPr>
                <w:rFonts w:eastAsia="Times New Roman"/>
                <w:color w:val="000000"/>
              </w:rPr>
              <w:t xml:space="preserve">PPG Grant Approved at PIF:  </w:t>
            </w:r>
            <w:r w:rsidR="001E0B2A">
              <w:rPr>
                <w:rFonts w:eastAsia="Times New Roman"/>
                <w:b/>
                <w:smallCaps/>
                <w:color w:val="000000"/>
              </w:rPr>
              <w:fldChar w:fldCharType="begin">
                <w:ffData>
                  <w:name w:val="ProjectConcerns"/>
                  <w:enabled/>
                  <w:calcOnExit w:val="0"/>
                  <w:textInput>
                    <w:default w:val="$ 183,486"/>
                  </w:textInput>
                </w:ffData>
              </w:fldChar>
            </w:r>
            <w:bookmarkStart w:id="120" w:name="ProjectConcerns"/>
            <w:r w:rsidR="001E0B2A">
              <w:rPr>
                <w:rFonts w:eastAsia="Times New Roman"/>
                <w:b/>
                <w:smallCaps/>
                <w:color w:val="000000"/>
              </w:rPr>
              <w:instrText xml:space="preserve"> FORMTEXT </w:instrText>
            </w:r>
            <w:r w:rsidR="001E0B2A">
              <w:rPr>
                <w:rFonts w:eastAsia="Times New Roman"/>
                <w:b/>
                <w:smallCaps/>
                <w:color w:val="000000"/>
              </w:rPr>
            </w:r>
            <w:r w:rsidR="001E0B2A">
              <w:rPr>
                <w:rFonts w:eastAsia="Times New Roman"/>
                <w:b/>
                <w:smallCaps/>
                <w:color w:val="000000"/>
              </w:rPr>
              <w:fldChar w:fldCharType="separate"/>
            </w:r>
            <w:r w:rsidR="001E0B2A">
              <w:rPr>
                <w:rFonts w:eastAsia="Times New Roman"/>
                <w:b/>
                <w:smallCaps/>
                <w:noProof/>
                <w:color w:val="000000"/>
              </w:rPr>
              <w:t>$ 183,486</w:t>
            </w:r>
            <w:r w:rsidR="001E0B2A">
              <w:rPr>
                <w:rFonts w:eastAsia="Times New Roman"/>
                <w:b/>
                <w:smallCaps/>
                <w:color w:val="000000"/>
              </w:rPr>
              <w:fldChar w:fldCharType="end"/>
            </w:r>
            <w:bookmarkEnd w:id="120"/>
          </w:p>
        </w:tc>
      </w:tr>
      <w:tr w:rsidR="004E32A6" w:rsidRPr="00F91AB6" w14:paraId="0FD81507" w14:textId="77777777" w:rsidTr="00BC5A40">
        <w:trPr>
          <w:trHeight w:val="233"/>
        </w:trPr>
        <w:tc>
          <w:tcPr>
            <w:tcW w:w="4500" w:type="dxa"/>
            <w:vMerge w:val="restart"/>
            <w:vAlign w:val="center"/>
          </w:tcPr>
          <w:p w14:paraId="5BC2B754" w14:textId="77777777" w:rsidR="004E32A6" w:rsidRPr="00F91AB6" w:rsidRDefault="004E32A6" w:rsidP="00BC5A40">
            <w:pPr>
              <w:jc w:val="center"/>
              <w:rPr>
                <w:rFonts w:eastAsia="Times New Roman"/>
                <w:b/>
                <w:color w:val="000000"/>
              </w:rPr>
            </w:pPr>
            <w:r w:rsidRPr="00F91AB6">
              <w:rPr>
                <w:rFonts w:eastAsia="Times New Roman"/>
                <w:b/>
                <w:i/>
                <w:color w:val="000000"/>
              </w:rPr>
              <w:t>Project Preparation Activities Implemented</w:t>
            </w:r>
          </w:p>
        </w:tc>
        <w:tc>
          <w:tcPr>
            <w:tcW w:w="5400" w:type="dxa"/>
            <w:gridSpan w:val="3"/>
          </w:tcPr>
          <w:p w14:paraId="57FFEA9B" w14:textId="77777777" w:rsidR="004E32A6" w:rsidRPr="00F91AB6" w:rsidRDefault="004E32A6" w:rsidP="00BC5A40">
            <w:pPr>
              <w:jc w:val="center"/>
              <w:rPr>
                <w:rFonts w:eastAsia="Times New Roman"/>
                <w:b/>
                <w:i/>
                <w:color w:val="000000"/>
              </w:rPr>
            </w:pPr>
            <w:r w:rsidRPr="00F91AB6">
              <w:rPr>
                <w:rFonts w:eastAsia="Times New Roman"/>
                <w:b/>
                <w:i/>
                <w:color w:val="000000"/>
              </w:rPr>
              <w:t>GETF/LDCF/SCCF/CBIT Amount ($)</w:t>
            </w:r>
          </w:p>
        </w:tc>
      </w:tr>
      <w:tr w:rsidR="004E32A6" w:rsidRPr="00F91AB6" w14:paraId="0B0F465F" w14:textId="77777777" w:rsidTr="00BC5A40">
        <w:trPr>
          <w:trHeight w:val="232"/>
        </w:trPr>
        <w:tc>
          <w:tcPr>
            <w:tcW w:w="4500" w:type="dxa"/>
            <w:vMerge/>
          </w:tcPr>
          <w:p w14:paraId="6FAB636A" w14:textId="77777777" w:rsidR="004E32A6" w:rsidRPr="00F91AB6" w:rsidRDefault="004E32A6" w:rsidP="00BC5A40">
            <w:pPr>
              <w:jc w:val="center"/>
              <w:rPr>
                <w:rFonts w:eastAsia="Times New Roman"/>
                <w:b/>
                <w:color w:val="000000"/>
              </w:rPr>
            </w:pPr>
          </w:p>
        </w:tc>
        <w:tc>
          <w:tcPr>
            <w:tcW w:w="1620" w:type="dxa"/>
          </w:tcPr>
          <w:p w14:paraId="1D11CA5A" w14:textId="77777777" w:rsidR="004E32A6" w:rsidRPr="00F91AB6" w:rsidRDefault="004E32A6" w:rsidP="00BC5A40">
            <w:pPr>
              <w:jc w:val="center"/>
              <w:rPr>
                <w:rFonts w:eastAsia="Times New Roman"/>
                <w:b/>
                <w:i/>
                <w:color w:val="000000"/>
              </w:rPr>
            </w:pPr>
            <w:r w:rsidRPr="00F91AB6">
              <w:rPr>
                <w:rFonts w:eastAsia="Times New Roman"/>
                <w:b/>
                <w:i/>
                <w:color w:val="000000"/>
              </w:rPr>
              <w:t>Budgeted Amount</w:t>
            </w:r>
          </w:p>
        </w:tc>
        <w:tc>
          <w:tcPr>
            <w:tcW w:w="1890" w:type="dxa"/>
          </w:tcPr>
          <w:p w14:paraId="4E8CA773" w14:textId="77777777" w:rsidR="004E32A6" w:rsidRPr="00F91AB6" w:rsidRDefault="004E32A6" w:rsidP="00BC5A40">
            <w:pPr>
              <w:jc w:val="center"/>
              <w:rPr>
                <w:rFonts w:eastAsia="Times New Roman"/>
                <w:i/>
                <w:color w:val="000000"/>
              </w:rPr>
            </w:pPr>
            <w:r w:rsidRPr="00F91AB6">
              <w:rPr>
                <w:rFonts w:eastAsia="Times New Roman"/>
                <w:b/>
                <w:i/>
                <w:color w:val="000000"/>
              </w:rPr>
              <w:t>Amount Spent Todate</w:t>
            </w:r>
          </w:p>
        </w:tc>
        <w:tc>
          <w:tcPr>
            <w:tcW w:w="1890" w:type="dxa"/>
            <w:shd w:val="clear" w:color="auto" w:fill="auto"/>
          </w:tcPr>
          <w:p w14:paraId="0500CEEE" w14:textId="77777777" w:rsidR="004E32A6" w:rsidRPr="00F91AB6" w:rsidRDefault="004E32A6" w:rsidP="00BC5A40">
            <w:pPr>
              <w:jc w:val="center"/>
              <w:rPr>
                <w:rFonts w:eastAsia="Times New Roman"/>
                <w:i/>
                <w:color w:val="000000"/>
              </w:rPr>
            </w:pPr>
            <w:r w:rsidRPr="00F91AB6">
              <w:rPr>
                <w:rFonts w:eastAsia="Times New Roman"/>
                <w:b/>
                <w:i/>
                <w:color w:val="000000"/>
              </w:rPr>
              <w:t>Amount Committed</w:t>
            </w:r>
          </w:p>
        </w:tc>
      </w:tr>
      <w:tr w:rsidR="004E32A6" w:rsidRPr="00F91AB6" w14:paraId="13F7952E" w14:textId="77777777" w:rsidTr="00BC5A40">
        <w:tc>
          <w:tcPr>
            <w:tcW w:w="4500" w:type="dxa"/>
          </w:tcPr>
          <w:p w14:paraId="640B700B" w14:textId="77777777" w:rsidR="004E32A6" w:rsidRPr="00F91AB6" w:rsidRDefault="004E32A6" w:rsidP="00BC5A40">
            <w:pPr>
              <w:rPr>
                <w:rFonts w:eastAsia="Times New Roman"/>
                <w:b/>
                <w:color w:val="000000"/>
                <w:u w:val="single"/>
              </w:rPr>
            </w:pPr>
            <w:r>
              <w:rPr>
                <w:rFonts w:eastAsia="Times New Roman"/>
                <w:color w:val="000000"/>
              </w:rPr>
              <w:fldChar w:fldCharType="begin">
                <w:ffData>
                  <w:name w:val="ApprovedActivity_01"/>
                  <w:enabled/>
                  <w:calcOnExit w:val="0"/>
                  <w:textInput>
                    <w:default w:val="Project preparation"/>
                  </w:textInput>
                </w:ffData>
              </w:fldChar>
            </w:r>
            <w:bookmarkStart w:id="121" w:name="ApprovedActivity_01"/>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Project preparation</w:t>
            </w:r>
            <w:r>
              <w:rPr>
                <w:rFonts w:eastAsia="Times New Roman"/>
                <w:color w:val="000000"/>
              </w:rPr>
              <w:fldChar w:fldCharType="end"/>
            </w:r>
            <w:bookmarkEnd w:id="121"/>
          </w:p>
        </w:tc>
        <w:tc>
          <w:tcPr>
            <w:tcW w:w="1620" w:type="dxa"/>
          </w:tcPr>
          <w:p w14:paraId="25D6456B"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BA_01"/>
                  <w:enabled/>
                  <w:calcOnExit/>
                  <w:textInput>
                    <w:type w:val="number"/>
                    <w:default w:val="116,044"/>
                    <w:format w:val="#,##0"/>
                  </w:textInput>
                </w:ffData>
              </w:fldChar>
            </w:r>
            <w:bookmarkStart w:id="122" w:name="BA_01"/>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116,044</w:t>
            </w:r>
            <w:r>
              <w:rPr>
                <w:rFonts w:eastAsia="Times New Roman"/>
                <w:color w:val="000000"/>
              </w:rPr>
              <w:fldChar w:fldCharType="end"/>
            </w:r>
            <w:bookmarkEnd w:id="122"/>
          </w:p>
        </w:tc>
        <w:tc>
          <w:tcPr>
            <w:tcW w:w="1890" w:type="dxa"/>
          </w:tcPr>
          <w:p w14:paraId="2831D12C"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ST_01"/>
                  <w:enabled/>
                  <w:calcOnExit/>
                  <w:textInput>
                    <w:type w:val="number"/>
                    <w:default w:val="95,134"/>
                    <w:format w:val="#,##0"/>
                  </w:textInput>
                </w:ffData>
              </w:fldChar>
            </w:r>
            <w:bookmarkStart w:id="123" w:name="AST_01"/>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95,134</w:t>
            </w:r>
            <w:r>
              <w:rPr>
                <w:rFonts w:eastAsia="Times New Roman"/>
                <w:color w:val="000000"/>
              </w:rPr>
              <w:fldChar w:fldCharType="end"/>
            </w:r>
            <w:bookmarkEnd w:id="123"/>
          </w:p>
        </w:tc>
        <w:tc>
          <w:tcPr>
            <w:tcW w:w="1890" w:type="dxa"/>
            <w:shd w:val="clear" w:color="auto" w:fill="auto"/>
          </w:tcPr>
          <w:p w14:paraId="1A323A69"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C_01"/>
                  <w:enabled/>
                  <w:calcOnExit/>
                  <w:textInput>
                    <w:type w:val="number"/>
                    <w:default w:val="20,910"/>
                    <w:format w:val="#,##0"/>
                  </w:textInput>
                </w:ffData>
              </w:fldChar>
            </w:r>
            <w:bookmarkStart w:id="124" w:name="AC_01"/>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20,910</w:t>
            </w:r>
            <w:r>
              <w:rPr>
                <w:rFonts w:eastAsia="Times New Roman"/>
                <w:color w:val="000000"/>
              </w:rPr>
              <w:fldChar w:fldCharType="end"/>
            </w:r>
            <w:bookmarkEnd w:id="124"/>
          </w:p>
        </w:tc>
      </w:tr>
      <w:tr w:rsidR="004E32A6" w:rsidRPr="00F91AB6" w14:paraId="6606CFA7" w14:textId="77777777" w:rsidTr="00BC5A40">
        <w:tc>
          <w:tcPr>
            <w:tcW w:w="4500" w:type="dxa"/>
          </w:tcPr>
          <w:p w14:paraId="1C22C0AF" w14:textId="77777777" w:rsidR="004E32A6" w:rsidRPr="00F91AB6" w:rsidRDefault="004E32A6" w:rsidP="00BC5A40">
            <w:pPr>
              <w:rPr>
                <w:rFonts w:eastAsia="Times New Roman"/>
                <w:color w:val="000000"/>
              </w:rPr>
            </w:pPr>
            <w:r>
              <w:rPr>
                <w:rFonts w:eastAsia="Times New Roman"/>
                <w:color w:val="000000"/>
              </w:rPr>
              <w:fldChar w:fldCharType="begin">
                <w:ffData>
                  <w:name w:val="ApprovedActivity_02"/>
                  <w:enabled/>
                  <w:calcOnExit w:val="0"/>
                  <w:textInput>
                    <w:default w:val="Travel and field visit"/>
                  </w:textInput>
                </w:ffData>
              </w:fldChar>
            </w:r>
            <w:bookmarkStart w:id="125" w:name="ApprovedActivity_02"/>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Travel and field visit</w:t>
            </w:r>
            <w:r>
              <w:rPr>
                <w:rFonts w:eastAsia="Times New Roman"/>
                <w:color w:val="000000"/>
              </w:rPr>
              <w:fldChar w:fldCharType="end"/>
            </w:r>
            <w:bookmarkEnd w:id="125"/>
          </w:p>
        </w:tc>
        <w:tc>
          <w:tcPr>
            <w:tcW w:w="1620" w:type="dxa"/>
          </w:tcPr>
          <w:p w14:paraId="7C46AB2C"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BA_02"/>
                  <w:enabled/>
                  <w:calcOnExit/>
                  <w:textInput>
                    <w:type w:val="number"/>
                    <w:default w:val="15,750"/>
                    <w:format w:val="#,##0"/>
                  </w:textInput>
                </w:ffData>
              </w:fldChar>
            </w:r>
            <w:bookmarkStart w:id="126" w:name="BA_02"/>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15,750</w:t>
            </w:r>
            <w:r>
              <w:rPr>
                <w:rFonts w:eastAsia="Times New Roman"/>
                <w:color w:val="000000"/>
              </w:rPr>
              <w:fldChar w:fldCharType="end"/>
            </w:r>
            <w:bookmarkEnd w:id="126"/>
          </w:p>
        </w:tc>
        <w:tc>
          <w:tcPr>
            <w:tcW w:w="1890" w:type="dxa"/>
          </w:tcPr>
          <w:p w14:paraId="3E21C0A1"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ST_02"/>
                  <w:enabled/>
                  <w:calcOnExit/>
                  <w:textInput>
                    <w:type w:val="number"/>
                    <w:default w:val="15,750"/>
                    <w:format w:val="#,##0"/>
                  </w:textInput>
                </w:ffData>
              </w:fldChar>
            </w:r>
            <w:bookmarkStart w:id="127" w:name="AST_02"/>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15,750</w:t>
            </w:r>
            <w:r>
              <w:rPr>
                <w:rFonts w:eastAsia="Times New Roman"/>
                <w:color w:val="000000"/>
              </w:rPr>
              <w:fldChar w:fldCharType="end"/>
            </w:r>
            <w:bookmarkEnd w:id="127"/>
          </w:p>
        </w:tc>
        <w:tc>
          <w:tcPr>
            <w:tcW w:w="1890" w:type="dxa"/>
            <w:shd w:val="clear" w:color="auto" w:fill="auto"/>
          </w:tcPr>
          <w:p w14:paraId="2FE7ADE4"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C_02"/>
                  <w:enabled/>
                  <w:calcOnExit/>
                  <w:textInput>
                    <w:type w:val="number"/>
                    <w:default w:val="0"/>
                    <w:format w:val="#,##0"/>
                  </w:textInput>
                </w:ffData>
              </w:fldChar>
            </w:r>
            <w:bookmarkStart w:id="128" w:name="AC_02"/>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0</w:t>
            </w:r>
            <w:r>
              <w:rPr>
                <w:rFonts w:eastAsia="Times New Roman"/>
                <w:color w:val="000000"/>
              </w:rPr>
              <w:fldChar w:fldCharType="end"/>
            </w:r>
            <w:bookmarkEnd w:id="128"/>
          </w:p>
        </w:tc>
      </w:tr>
      <w:tr w:rsidR="004E32A6" w:rsidRPr="00F91AB6" w14:paraId="0F07E0D0" w14:textId="77777777" w:rsidTr="00BC5A40">
        <w:tc>
          <w:tcPr>
            <w:tcW w:w="4500" w:type="dxa"/>
          </w:tcPr>
          <w:p w14:paraId="2E5932FA" w14:textId="77777777" w:rsidR="004E32A6" w:rsidRPr="00F91AB6" w:rsidRDefault="004E32A6" w:rsidP="00BC5A40">
            <w:pPr>
              <w:rPr>
                <w:rFonts w:eastAsia="Times New Roman"/>
                <w:color w:val="000000"/>
              </w:rPr>
            </w:pPr>
            <w:r>
              <w:rPr>
                <w:rFonts w:eastAsia="Times New Roman"/>
                <w:color w:val="000000"/>
              </w:rPr>
              <w:fldChar w:fldCharType="begin">
                <w:ffData>
                  <w:name w:val="ApprovedActivity_03"/>
                  <w:enabled/>
                  <w:calcOnExit w:val="0"/>
                  <w:textInput>
                    <w:default w:val="Stakeholder consultation"/>
                  </w:textInput>
                </w:ffData>
              </w:fldChar>
            </w:r>
            <w:bookmarkStart w:id="129" w:name="ApprovedActivity_03"/>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Stakeholder consultation</w:t>
            </w:r>
            <w:r>
              <w:rPr>
                <w:rFonts w:eastAsia="Times New Roman"/>
                <w:color w:val="000000"/>
              </w:rPr>
              <w:fldChar w:fldCharType="end"/>
            </w:r>
            <w:bookmarkEnd w:id="129"/>
          </w:p>
        </w:tc>
        <w:tc>
          <w:tcPr>
            <w:tcW w:w="1620" w:type="dxa"/>
          </w:tcPr>
          <w:p w14:paraId="2F057D95"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BA_03"/>
                  <w:enabled/>
                  <w:calcOnExit/>
                  <w:textInput>
                    <w:type w:val="number"/>
                    <w:default w:val="33,692"/>
                    <w:format w:val="#,##0"/>
                  </w:textInput>
                </w:ffData>
              </w:fldChar>
            </w:r>
            <w:bookmarkStart w:id="130" w:name="BA_03"/>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33,692</w:t>
            </w:r>
            <w:r>
              <w:rPr>
                <w:rFonts w:eastAsia="Times New Roman"/>
                <w:color w:val="000000"/>
              </w:rPr>
              <w:fldChar w:fldCharType="end"/>
            </w:r>
            <w:bookmarkEnd w:id="130"/>
          </w:p>
        </w:tc>
        <w:tc>
          <w:tcPr>
            <w:tcW w:w="1890" w:type="dxa"/>
          </w:tcPr>
          <w:p w14:paraId="00AF9207"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ST_03"/>
                  <w:enabled/>
                  <w:calcOnExit/>
                  <w:textInput>
                    <w:type w:val="number"/>
                    <w:default w:val="21,463"/>
                    <w:format w:val="#,##0"/>
                  </w:textInput>
                </w:ffData>
              </w:fldChar>
            </w:r>
            <w:bookmarkStart w:id="131" w:name="AST_03"/>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21,463</w:t>
            </w:r>
            <w:r>
              <w:rPr>
                <w:rFonts w:eastAsia="Times New Roman"/>
                <w:color w:val="000000"/>
              </w:rPr>
              <w:fldChar w:fldCharType="end"/>
            </w:r>
            <w:bookmarkEnd w:id="131"/>
          </w:p>
        </w:tc>
        <w:tc>
          <w:tcPr>
            <w:tcW w:w="1890" w:type="dxa"/>
            <w:shd w:val="clear" w:color="auto" w:fill="auto"/>
          </w:tcPr>
          <w:p w14:paraId="6A81C24C"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C_03"/>
                  <w:enabled/>
                  <w:calcOnExit/>
                  <w:textInput>
                    <w:type w:val="number"/>
                    <w:default w:val="12,229"/>
                    <w:format w:val="#,##0"/>
                  </w:textInput>
                </w:ffData>
              </w:fldChar>
            </w:r>
            <w:bookmarkStart w:id="132" w:name="AC_03"/>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12,229</w:t>
            </w:r>
            <w:r>
              <w:rPr>
                <w:rFonts w:eastAsia="Times New Roman"/>
                <w:color w:val="000000"/>
              </w:rPr>
              <w:fldChar w:fldCharType="end"/>
            </w:r>
            <w:bookmarkEnd w:id="132"/>
          </w:p>
        </w:tc>
      </w:tr>
      <w:tr w:rsidR="004E32A6" w:rsidRPr="00F91AB6" w14:paraId="68043A47" w14:textId="77777777" w:rsidTr="00BC5A40">
        <w:trPr>
          <w:trHeight w:val="304"/>
        </w:trPr>
        <w:tc>
          <w:tcPr>
            <w:tcW w:w="4500" w:type="dxa"/>
          </w:tcPr>
          <w:p w14:paraId="3C484C87" w14:textId="77777777" w:rsidR="004E32A6" w:rsidRPr="00F91AB6" w:rsidRDefault="004E32A6" w:rsidP="00BC5A40">
            <w:pPr>
              <w:rPr>
                <w:rFonts w:eastAsia="Times New Roman"/>
                <w:color w:val="000000"/>
              </w:rPr>
            </w:pPr>
            <w:r>
              <w:rPr>
                <w:rFonts w:eastAsia="Times New Roman"/>
                <w:color w:val="000000"/>
              </w:rPr>
              <w:fldChar w:fldCharType="begin">
                <w:ffData>
                  <w:name w:val="ApprovedActivity_04"/>
                  <w:enabled/>
                  <w:calcOnExit w:val="0"/>
                  <w:textInput>
                    <w:default w:val="ESMS review"/>
                  </w:textInput>
                </w:ffData>
              </w:fldChar>
            </w:r>
            <w:bookmarkStart w:id="133" w:name="ApprovedActivity_04"/>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ESMS review</w:t>
            </w:r>
            <w:r>
              <w:rPr>
                <w:rFonts w:eastAsia="Times New Roman"/>
                <w:color w:val="000000"/>
              </w:rPr>
              <w:fldChar w:fldCharType="end"/>
            </w:r>
            <w:bookmarkEnd w:id="133"/>
          </w:p>
        </w:tc>
        <w:tc>
          <w:tcPr>
            <w:tcW w:w="1620" w:type="dxa"/>
          </w:tcPr>
          <w:p w14:paraId="3CAC9D07"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BA_04"/>
                  <w:enabled/>
                  <w:calcOnExit/>
                  <w:textInput>
                    <w:type w:val="number"/>
                    <w:default w:val="18,000"/>
                    <w:format w:val="#,##0"/>
                  </w:textInput>
                </w:ffData>
              </w:fldChar>
            </w:r>
            <w:bookmarkStart w:id="134" w:name="BA_04"/>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18,000</w:t>
            </w:r>
            <w:r>
              <w:rPr>
                <w:rFonts w:eastAsia="Times New Roman"/>
                <w:color w:val="000000"/>
              </w:rPr>
              <w:fldChar w:fldCharType="end"/>
            </w:r>
            <w:bookmarkEnd w:id="134"/>
          </w:p>
        </w:tc>
        <w:tc>
          <w:tcPr>
            <w:tcW w:w="1890" w:type="dxa"/>
          </w:tcPr>
          <w:p w14:paraId="4510E20B"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ST_04"/>
                  <w:enabled/>
                  <w:calcOnExit/>
                  <w:textInput>
                    <w:type w:val="number"/>
                    <w:default w:val="18,000"/>
                    <w:format w:val="#,##0"/>
                  </w:textInput>
                </w:ffData>
              </w:fldChar>
            </w:r>
            <w:bookmarkStart w:id="135" w:name="AST_04"/>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18,000</w:t>
            </w:r>
            <w:r>
              <w:rPr>
                <w:rFonts w:eastAsia="Times New Roman"/>
                <w:color w:val="000000"/>
              </w:rPr>
              <w:fldChar w:fldCharType="end"/>
            </w:r>
            <w:bookmarkEnd w:id="135"/>
          </w:p>
        </w:tc>
        <w:tc>
          <w:tcPr>
            <w:tcW w:w="1890" w:type="dxa"/>
            <w:shd w:val="clear" w:color="auto" w:fill="auto"/>
          </w:tcPr>
          <w:p w14:paraId="33BCAB4B" w14:textId="77777777" w:rsidR="004E32A6" w:rsidRPr="00F91AB6" w:rsidRDefault="004E32A6" w:rsidP="00BC5A40">
            <w:pPr>
              <w:jc w:val="right"/>
              <w:rPr>
                <w:rFonts w:eastAsia="Times New Roman"/>
                <w:color w:val="000000"/>
              </w:rPr>
            </w:pPr>
            <w:r>
              <w:rPr>
                <w:rFonts w:eastAsia="Times New Roman"/>
                <w:color w:val="000000"/>
              </w:rPr>
              <w:fldChar w:fldCharType="begin">
                <w:ffData>
                  <w:name w:val="AC_04"/>
                  <w:enabled/>
                  <w:calcOnExit/>
                  <w:textInput>
                    <w:type w:val="number"/>
                    <w:default w:val="0"/>
                    <w:format w:val="#,##0"/>
                  </w:textInput>
                </w:ffData>
              </w:fldChar>
            </w:r>
            <w:bookmarkStart w:id="136" w:name="AC_04"/>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0</w:t>
            </w:r>
            <w:r>
              <w:rPr>
                <w:rFonts w:eastAsia="Times New Roman"/>
                <w:color w:val="000000"/>
              </w:rPr>
              <w:fldChar w:fldCharType="end"/>
            </w:r>
            <w:bookmarkEnd w:id="136"/>
          </w:p>
        </w:tc>
      </w:tr>
      <w:bookmarkStart w:id="137" w:name="ApprovedActivity_05"/>
      <w:tr w:rsidR="004E32A6" w:rsidRPr="00F91AB6" w14:paraId="704CD234" w14:textId="77777777" w:rsidTr="00BC5A40">
        <w:tc>
          <w:tcPr>
            <w:tcW w:w="4500" w:type="dxa"/>
          </w:tcPr>
          <w:p w14:paraId="053CB46D" w14:textId="77777777" w:rsidR="004E32A6" w:rsidRPr="00F91AB6" w:rsidRDefault="004E32A6" w:rsidP="00BC5A40">
            <w:pPr>
              <w:rPr>
                <w:rFonts w:eastAsia="Times New Roman"/>
                <w:color w:val="000000"/>
              </w:rPr>
            </w:pPr>
            <w:r w:rsidRPr="00F91AB6">
              <w:rPr>
                <w:rFonts w:eastAsia="Times New Roman"/>
                <w:color w:val="000000"/>
              </w:rPr>
              <w:fldChar w:fldCharType="begin">
                <w:ffData>
                  <w:name w:val="ApprovedActivity_05"/>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p>
        </w:tc>
        <w:bookmarkStart w:id="138" w:name="BA_05"/>
        <w:bookmarkEnd w:id="137"/>
        <w:tc>
          <w:tcPr>
            <w:tcW w:w="1620" w:type="dxa"/>
          </w:tcPr>
          <w:p w14:paraId="04E26C07"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BA_05"/>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38"/>
          </w:p>
        </w:tc>
        <w:bookmarkStart w:id="139" w:name="AST_05"/>
        <w:tc>
          <w:tcPr>
            <w:tcW w:w="1890" w:type="dxa"/>
          </w:tcPr>
          <w:p w14:paraId="7D570562"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ST_05"/>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39"/>
          </w:p>
        </w:tc>
        <w:bookmarkStart w:id="140" w:name="AC_05"/>
        <w:tc>
          <w:tcPr>
            <w:tcW w:w="1890" w:type="dxa"/>
            <w:shd w:val="clear" w:color="auto" w:fill="auto"/>
          </w:tcPr>
          <w:p w14:paraId="0E766D53"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C_05"/>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40"/>
          </w:p>
        </w:tc>
      </w:tr>
      <w:tr w:rsidR="004E32A6" w:rsidRPr="00F91AB6" w14:paraId="3EFEB784" w14:textId="77777777" w:rsidTr="00BC5A40">
        <w:tc>
          <w:tcPr>
            <w:tcW w:w="4500" w:type="dxa"/>
          </w:tcPr>
          <w:p w14:paraId="4E2918EA" w14:textId="71B43D11" w:rsidR="004E32A6" w:rsidRPr="00F91AB6" w:rsidRDefault="001E0B2A" w:rsidP="00BC5A40">
            <w:pPr>
              <w:rPr>
                <w:rFonts w:eastAsia="Times New Roman"/>
                <w:color w:val="000000"/>
              </w:rPr>
            </w:pPr>
            <w:r>
              <w:rPr>
                <w:rFonts w:eastAsia="Times New Roman"/>
                <w:color w:val="000000"/>
              </w:rPr>
              <w:fldChar w:fldCharType="begin">
                <w:ffData>
                  <w:name w:val="ApprovedActivity_06"/>
                  <w:enabled/>
                  <w:calcOnExit w:val="0"/>
                  <w:textInput/>
                </w:ffData>
              </w:fldChar>
            </w:r>
            <w:bookmarkStart w:id="141" w:name="ApprovedActivity_06"/>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color w:val="000000"/>
              </w:rPr>
              <w:fldChar w:fldCharType="end"/>
            </w:r>
            <w:bookmarkEnd w:id="141"/>
          </w:p>
        </w:tc>
        <w:tc>
          <w:tcPr>
            <w:tcW w:w="1620" w:type="dxa"/>
          </w:tcPr>
          <w:p w14:paraId="19ADA4F3" w14:textId="314E36B9" w:rsidR="004E32A6" w:rsidRPr="00F91AB6" w:rsidRDefault="001E0B2A" w:rsidP="00BC5A40">
            <w:pPr>
              <w:jc w:val="right"/>
              <w:rPr>
                <w:rFonts w:eastAsia="Times New Roman"/>
                <w:color w:val="000000"/>
              </w:rPr>
            </w:pPr>
            <w:r>
              <w:rPr>
                <w:rFonts w:eastAsia="Times New Roman"/>
                <w:color w:val="000000"/>
              </w:rPr>
              <w:fldChar w:fldCharType="begin">
                <w:ffData>
                  <w:name w:val="BA_06"/>
                  <w:enabled/>
                  <w:calcOnExit/>
                  <w:textInput>
                    <w:type w:val="number"/>
                    <w:format w:val="#,##0"/>
                  </w:textInput>
                </w:ffData>
              </w:fldChar>
            </w:r>
            <w:bookmarkStart w:id="142" w:name="BA_06"/>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color w:val="000000"/>
              </w:rPr>
              <w:fldChar w:fldCharType="end"/>
            </w:r>
            <w:bookmarkEnd w:id="142"/>
          </w:p>
        </w:tc>
        <w:tc>
          <w:tcPr>
            <w:tcW w:w="1890" w:type="dxa"/>
          </w:tcPr>
          <w:p w14:paraId="359DACE2" w14:textId="22F3817F" w:rsidR="004E32A6" w:rsidRPr="00F91AB6" w:rsidRDefault="001E0B2A" w:rsidP="00BC5A40">
            <w:pPr>
              <w:jc w:val="right"/>
              <w:rPr>
                <w:rFonts w:eastAsia="Times New Roman"/>
                <w:color w:val="000000"/>
              </w:rPr>
            </w:pPr>
            <w:r>
              <w:rPr>
                <w:rFonts w:eastAsia="Times New Roman"/>
                <w:color w:val="000000"/>
              </w:rPr>
              <w:fldChar w:fldCharType="begin">
                <w:ffData>
                  <w:name w:val="AST_06"/>
                  <w:enabled/>
                  <w:calcOnExit/>
                  <w:textInput>
                    <w:type w:val="number"/>
                    <w:format w:val="#,##0"/>
                  </w:textInput>
                </w:ffData>
              </w:fldChar>
            </w:r>
            <w:bookmarkStart w:id="143" w:name="AST_06"/>
            <w:r>
              <w:rPr>
                <w:rFonts w:eastAsia="Times New Roman"/>
                <w:color w:val="000000"/>
              </w:rPr>
              <w:instrText xml:space="preserve"> FORMTEXT </w:instrText>
            </w:r>
            <w:r>
              <w:rPr>
                <w:rFonts w:eastAsia="Times New Roman"/>
                <w:color w:val="000000"/>
              </w:rPr>
            </w:r>
            <w:r>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color w:val="000000"/>
              </w:rPr>
              <w:fldChar w:fldCharType="end"/>
            </w:r>
            <w:bookmarkEnd w:id="143"/>
          </w:p>
        </w:tc>
        <w:bookmarkStart w:id="144" w:name="AC_06"/>
        <w:tc>
          <w:tcPr>
            <w:tcW w:w="1890" w:type="dxa"/>
            <w:shd w:val="clear" w:color="auto" w:fill="auto"/>
          </w:tcPr>
          <w:p w14:paraId="7CFE3330"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C_06"/>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44"/>
          </w:p>
        </w:tc>
      </w:tr>
      <w:bookmarkStart w:id="145" w:name="ApprovedActivity_07"/>
      <w:tr w:rsidR="004E32A6" w:rsidRPr="00F91AB6" w14:paraId="243F693D" w14:textId="77777777" w:rsidTr="00BC5A40">
        <w:tc>
          <w:tcPr>
            <w:tcW w:w="4500" w:type="dxa"/>
          </w:tcPr>
          <w:p w14:paraId="4CD31F30" w14:textId="77777777" w:rsidR="004E32A6" w:rsidRPr="00F91AB6" w:rsidRDefault="004E32A6" w:rsidP="00BC5A40">
            <w:pPr>
              <w:rPr>
                <w:rFonts w:eastAsia="Times New Roman"/>
                <w:color w:val="000000"/>
              </w:rPr>
            </w:pPr>
            <w:r w:rsidRPr="00F91AB6">
              <w:rPr>
                <w:rFonts w:eastAsia="Times New Roman"/>
                <w:color w:val="000000"/>
              </w:rPr>
              <w:fldChar w:fldCharType="begin">
                <w:ffData>
                  <w:name w:val="ApprovedActivity_07"/>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p>
        </w:tc>
        <w:bookmarkStart w:id="146" w:name="BA_07"/>
        <w:bookmarkEnd w:id="145"/>
        <w:tc>
          <w:tcPr>
            <w:tcW w:w="1620" w:type="dxa"/>
          </w:tcPr>
          <w:p w14:paraId="5A606547"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BA_07"/>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46"/>
          </w:p>
        </w:tc>
        <w:bookmarkStart w:id="147" w:name="AST_07"/>
        <w:tc>
          <w:tcPr>
            <w:tcW w:w="1890" w:type="dxa"/>
          </w:tcPr>
          <w:p w14:paraId="3F1A43C3"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ST_07"/>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47"/>
          </w:p>
        </w:tc>
        <w:bookmarkStart w:id="148" w:name="AC_07"/>
        <w:tc>
          <w:tcPr>
            <w:tcW w:w="1890" w:type="dxa"/>
            <w:shd w:val="clear" w:color="auto" w:fill="auto"/>
          </w:tcPr>
          <w:p w14:paraId="6DA66A0D"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C_07"/>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48"/>
          </w:p>
        </w:tc>
      </w:tr>
      <w:bookmarkStart w:id="149" w:name="ApprovedActivity_08"/>
      <w:tr w:rsidR="004E32A6" w:rsidRPr="00F91AB6" w14:paraId="145F5262" w14:textId="77777777" w:rsidTr="00BC5A40">
        <w:tc>
          <w:tcPr>
            <w:tcW w:w="4500" w:type="dxa"/>
            <w:tcBorders>
              <w:bottom w:val="double" w:sz="4" w:space="0" w:color="auto"/>
            </w:tcBorders>
          </w:tcPr>
          <w:p w14:paraId="2FB50E05" w14:textId="77777777" w:rsidR="004E32A6" w:rsidRPr="00F91AB6" w:rsidRDefault="004E32A6" w:rsidP="00BC5A40">
            <w:pPr>
              <w:rPr>
                <w:rFonts w:eastAsia="Times New Roman"/>
                <w:color w:val="000000"/>
              </w:rPr>
            </w:pPr>
            <w:r w:rsidRPr="00F91AB6">
              <w:rPr>
                <w:rFonts w:eastAsia="Times New Roman"/>
                <w:color w:val="000000"/>
              </w:rPr>
              <w:fldChar w:fldCharType="begin">
                <w:ffData>
                  <w:name w:val="ApprovedActivity_08"/>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p>
        </w:tc>
        <w:bookmarkStart w:id="150" w:name="BA_08"/>
        <w:bookmarkEnd w:id="149"/>
        <w:tc>
          <w:tcPr>
            <w:tcW w:w="1620" w:type="dxa"/>
            <w:tcBorders>
              <w:bottom w:val="double" w:sz="4" w:space="0" w:color="auto"/>
            </w:tcBorders>
          </w:tcPr>
          <w:p w14:paraId="4FE7ACE2"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BA_08"/>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50"/>
          </w:p>
        </w:tc>
        <w:bookmarkStart w:id="151" w:name="AST_08"/>
        <w:tc>
          <w:tcPr>
            <w:tcW w:w="1890" w:type="dxa"/>
            <w:tcBorders>
              <w:bottom w:val="double" w:sz="4" w:space="0" w:color="auto"/>
            </w:tcBorders>
          </w:tcPr>
          <w:p w14:paraId="05E0367E"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ST_08"/>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51"/>
          </w:p>
        </w:tc>
        <w:bookmarkStart w:id="152" w:name="AC_08"/>
        <w:tc>
          <w:tcPr>
            <w:tcW w:w="1890" w:type="dxa"/>
            <w:tcBorders>
              <w:bottom w:val="double" w:sz="4" w:space="0" w:color="auto"/>
            </w:tcBorders>
            <w:shd w:val="clear" w:color="auto" w:fill="auto"/>
          </w:tcPr>
          <w:p w14:paraId="059731D4" w14:textId="77777777" w:rsidR="004E32A6" w:rsidRPr="00F91AB6" w:rsidRDefault="004E32A6" w:rsidP="00BC5A40">
            <w:pPr>
              <w:jc w:val="right"/>
              <w:rPr>
                <w:rFonts w:eastAsia="Times New Roman"/>
                <w:color w:val="000000"/>
              </w:rPr>
            </w:pPr>
            <w:r w:rsidRPr="00F91AB6">
              <w:rPr>
                <w:rFonts w:eastAsia="Times New Roman"/>
                <w:color w:val="000000"/>
              </w:rPr>
              <w:fldChar w:fldCharType="begin">
                <w:ffData>
                  <w:name w:val="AC_08"/>
                  <w:enabled/>
                  <w:calcOnExit/>
                  <w:textInput>
                    <w:type w:val="number"/>
                    <w:forma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Pr>
                <w:rFonts w:eastAsia="Times New Roman"/>
                <w:noProof/>
                <w:color w:val="000000"/>
              </w:rPr>
              <w:t> </w:t>
            </w:r>
            <w:r w:rsidRPr="00F91AB6">
              <w:rPr>
                <w:rFonts w:eastAsia="Times New Roman"/>
                <w:color w:val="000000"/>
              </w:rPr>
              <w:fldChar w:fldCharType="end"/>
            </w:r>
            <w:bookmarkEnd w:id="152"/>
          </w:p>
        </w:tc>
      </w:tr>
      <w:tr w:rsidR="004E32A6" w:rsidRPr="00F91AB6" w14:paraId="0EF0C690" w14:textId="77777777" w:rsidTr="00BC5A40">
        <w:tc>
          <w:tcPr>
            <w:tcW w:w="4500" w:type="dxa"/>
            <w:tcBorders>
              <w:top w:val="double" w:sz="4" w:space="0" w:color="auto"/>
            </w:tcBorders>
          </w:tcPr>
          <w:p w14:paraId="27E82E34" w14:textId="77777777" w:rsidR="004E32A6" w:rsidRPr="00F91AB6" w:rsidRDefault="004E32A6" w:rsidP="00BC5A40">
            <w:pPr>
              <w:rPr>
                <w:rFonts w:eastAsia="Times New Roman"/>
                <w:b/>
                <w:color w:val="000000"/>
              </w:rPr>
            </w:pPr>
            <w:r w:rsidRPr="00F91AB6">
              <w:rPr>
                <w:rFonts w:eastAsia="Times New Roman"/>
                <w:b/>
                <w:color w:val="000000"/>
              </w:rPr>
              <w:t>Total</w:t>
            </w:r>
          </w:p>
        </w:tc>
        <w:tc>
          <w:tcPr>
            <w:tcW w:w="1620" w:type="dxa"/>
            <w:tcBorders>
              <w:top w:val="double" w:sz="4" w:space="0" w:color="auto"/>
            </w:tcBorders>
          </w:tcPr>
          <w:p w14:paraId="11414800" w14:textId="0433EB5F" w:rsidR="004E32A6" w:rsidRPr="00F91AB6" w:rsidRDefault="001E0B2A" w:rsidP="00BC5A40">
            <w:pPr>
              <w:jc w:val="right"/>
              <w:rPr>
                <w:rFonts w:eastAsia="Times New Roman"/>
                <w:b/>
                <w:color w:val="000000"/>
                <w:u w:val="single"/>
              </w:rPr>
            </w:pPr>
            <w:r>
              <w:rPr>
                <w:rFonts w:eastAsia="Times New Roman"/>
                <w:color w:val="000000"/>
              </w:rPr>
              <w:fldChar w:fldCharType="begin">
                <w:ffData>
                  <w:name w:val="BA_Total"/>
                  <w:enabled w:val="0"/>
                  <w:calcOnExit/>
                  <w:textInput>
                    <w:type w:val="calculated"/>
                    <w:default w:val="=sum(BA_01,BA_02,BA_03,BA_04,BA_05,BA_06,BA_07,BA_08)"/>
                    <w:format w:val="#,##0"/>
                  </w:textInput>
                </w:ffData>
              </w:fldChar>
            </w:r>
            <w:bookmarkStart w:id="153" w:name="BA_Total"/>
            <w:r>
              <w:rPr>
                <w:rFonts w:eastAsia="Times New Roman"/>
                <w:color w:val="000000"/>
              </w:rPr>
              <w:instrText xml:space="preserve"> FORMTEXT </w:instrText>
            </w:r>
            <w:r>
              <w:rPr>
                <w:rFonts w:eastAsia="Times New Roman"/>
                <w:color w:val="000000"/>
              </w:rPr>
              <w:fldChar w:fldCharType="begin"/>
            </w:r>
            <w:r>
              <w:rPr>
                <w:rFonts w:eastAsia="Times New Roman"/>
                <w:color w:val="000000"/>
              </w:rPr>
              <w:instrText xml:space="preserve"> =sum(BA_01,BA_02,BA_03,BA_04,BA_05,BA_06,BA_07,BA_08) </w:instrText>
            </w:r>
            <w:r>
              <w:rPr>
                <w:rFonts w:eastAsia="Times New Roman"/>
                <w:color w:val="000000"/>
              </w:rPr>
              <w:fldChar w:fldCharType="separate"/>
            </w:r>
            <w:r>
              <w:rPr>
                <w:rFonts w:eastAsia="Times New Roman"/>
                <w:noProof/>
                <w:color w:val="000000"/>
              </w:rPr>
              <w:instrText>183,486</w:instrText>
            </w:r>
            <w:r>
              <w:rPr>
                <w:rFonts w:eastAsia="Times New Roman"/>
                <w:color w:val="000000"/>
              </w:rPr>
              <w:fldChar w:fldCharType="end"/>
            </w:r>
            <w:r>
              <w:rPr>
                <w:rFonts w:eastAsia="Times New Roman"/>
                <w:color w:val="000000"/>
              </w:rPr>
            </w:r>
            <w:r>
              <w:rPr>
                <w:rFonts w:eastAsia="Times New Roman"/>
                <w:color w:val="000000"/>
              </w:rPr>
              <w:fldChar w:fldCharType="separate"/>
            </w:r>
            <w:r>
              <w:rPr>
                <w:rFonts w:eastAsia="Times New Roman"/>
                <w:noProof/>
                <w:color w:val="000000"/>
              </w:rPr>
              <w:t>183,486</w:t>
            </w:r>
            <w:r>
              <w:rPr>
                <w:rFonts w:eastAsia="Times New Roman"/>
                <w:color w:val="000000"/>
              </w:rPr>
              <w:fldChar w:fldCharType="end"/>
            </w:r>
            <w:bookmarkEnd w:id="153"/>
          </w:p>
        </w:tc>
        <w:tc>
          <w:tcPr>
            <w:tcW w:w="1890" w:type="dxa"/>
            <w:tcBorders>
              <w:top w:val="double" w:sz="4" w:space="0" w:color="auto"/>
            </w:tcBorders>
          </w:tcPr>
          <w:p w14:paraId="1073E9F1" w14:textId="6A8BB735" w:rsidR="004E32A6" w:rsidRPr="00F91AB6" w:rsidRDefault="001E0B2A" w:rsidP="00BC5A40">
            <w:pPr>
              <w:jc w:val="right"/>
              <w:rPr>
                <w:rFonts w:eastAsia="Times New Roman"/>
                <w:b/>
                <w:color w:val="000000"/>
                <w:u w:val="single"/>
              </w:rPr>
            </w:pPr>
            <w:r>
              <w:rPr>
                <w:rFonts w:eastAsia="Times New Roman"/>
                <w:color w:val="000000"/>
              </w:rPr>
              <w:fldChar w:fldCharType="begin">
                <w:ffData>
                  <w:name w:val="SpentTotal"/>
                  <w:enabled w:val="0"/>
                  <w:calcOnExit/>
                  <w:textInput>
                    <w:type w:val="calculated"/>
                    <w:default w:val="=sum(AST_01,AST_02,AST_03,AST_04,AST_05,AST_06,AST_07,AST_08)"/>
                    <w:format w:val="#,##0"/>
                  </w:textInput>
                </w:ffData>
              </w:fldChar>
            </w:r>
            <w:bookmarkStart w:id="154" w:name="SpentTotal"/>
            <w:r>
              <w:rPr>
                <w:rFonts w:eastAsia="Times New Roman"/>
                <w:color w:val="000000"/>
              </w:rPr>
              <w:instrText xml:space="preserve"> FORMTEXT </w:instrText>
            </w:r>
            <w:r>
              <w:rPr>
                <w:rFonts w:eastAsia="Times New Roman"/>
                <w:color w:val="000000"/>
              </w:rPr>
              <w:fldChar w:fldCharType="begin"/>
            </w:r>
            <w:r>
              <w:rPr>
                <w:rFonts w:eastAsia="Times New Roman"/>
                <w:color w:val="000000"/>
              </w:rPr>
              <w:instrText xml:space="preserve"> =sum(AST_01,AST_02,AST_03,AST_04,AST_05,AST_06,AST_07,AST_08) </w:instrText>
            </w:r>
            <w:r>
              <w:rPr>
                <w:rFonts w:eastAsia="Times New Roman"/>
                <w:color w:val="000000"/>
              </w:rPr>
              <w:fldChar w:fldCharType="separate"/>
            </w:r>
            <w:r>
              <w:rPr>
                <w:rFonts w:eastAsia="Times New Roman"/>
                <w:noProof/>
                <w:color w:val="000000"/>
              </w:rPr>
              <w:instrText>150,347</w:instrText>
            </w:r>
            <w:r>
              <w:rPr>
                <w:rFonts w:eastAsia="Times New Roman"/>
                <w:color w:val="000000"/>
              </w:rPr>
              <w:fldChar w:fldCharType="end"/>
            </w:r>
            <w:r>
              <w:rPr>
                <w:rFonts w:eastAsia="Times New Roman"/>
                <w:color w:val="000000"/>
              </w:rPr>
            </w:r>
            <w:r>
              <w:rPr>
                <w:rFonts w:eastAsia="Times New Roman"/>
                <w:color w:val="000000"/>
              </w:rPr>
              <w:fldChar w:fldCharType="separate"/>
            </w:r>
            <w:r>
              <w:rPr>
                <w:rFonts w:eastAsia="Times New Roman"/>
                <w:noProof/>
                <w:color w:val="000000"/>
              </w:rPr>
              <w:t>150,347</w:t>
            </w:r>
            <w:r>
              <w:rPr>
                <w:rFonts w:eastAsia="Times New Roman"/>
                <w:color w:val="000000"/>
              </w:rPr>
              <w:fldChar w:fldCharType="end"/>
            </w:r>
            <w:bookmarkEnd w:id="154"/>
          </w:p>
        </w:tc>
        <w:tc>
          <w:tcPr>
            <w:tcW w:w="1890" w:type="dxa"/>
            <w:tcBorders>
              <w:top w:val="double" w:sz="4" w:space="0" w:color="auto"/>
            </w:tcBorders>
            <w:shd w:val="clear" w:color="auto" w:fill="auto"/>
          </w:tcPr>
          <w:p w14:paraId="49E27008" w14:textId="246E1C88" w:rsidR="004E32A6" w:rsidRPr="00F91AB6" w:rsidRDefault="001E0B2A" w:rsidP="00BC5A40">
            <w:pPr>
              <w:jc w:val="right"/>
              <w:rPr>
                <w:rFonts w:eastAsia="Times New Roman"/>
                <w:color w:val="000000"/>
              </w:rPr>
            </w:pPr>
            <w:r>
              <w:rPr>
                <w:rFonts w:eastAsia="Times New Roman"/>
                <w:color w:val="000000"/>
              </w:rPr>
              <w:fldChar w:fldCharType="begin">
                <w:ffData>
                  <w:name w:val="CommittedTotal"/>
                  <w:enabled w:val="0"/>
                  <w:calcOnExit/>
                  <w:textInput>
                    <w:type w:val="calculated"/>
                    <w:default w:val="=sum(AC_01,AC_02,AC_03,AC_04,AC_05,AC_06,AC_07,AC_08)"/>
                    <w:format w:val="#,##0"/>
                  </w:textInput>
                </w:ffData>
              </w:fldChar>
            </w:r>
            <w:bookmarkStart w:id="155" w:name="CommittedTotal"/>
            <w:r>
              <w:rPr>
                <w:rFonts w:eastAsia="Times New Roman"/>
                <w:color w:val="000000"/>
              </w:rPr>
              <w:instrText xml:space="preserve"> FORMTEXT </w:instrText>
            </w:r>
            <w:r>
              <w:rPr>
                <w:rFonts w:eastAsia="Times New Roman"/>
                <w:color w:val="000000"/>
              </w:rPr>
              <w:fldChar w:fldCharType="begin"/>
            </w:r>
            <w:r>
              <w:rPr>
                <w:rFonts w:eastAsia="Times New Roman"/>
                <w:color w:val="000000"/>
              </w:rPr>
              <w:instrText xml:space="preserve"> =sum(AC_01,AC_02,AC_03,AC_04,AC_05,AC_06,AC_07,AC_08) </w:instrText>
            </w:r>
            <w:r>
              <w:rPr>
                <w:rFonts w:eastAsia="Times New Roman"/>
                <w:color w:val="000000"/>
              </w:rPr>
              <w:fldChar w:fldCharType="separate"/>
            </w:r>
            <w:r>
              <w:rPr>
                <w:rFonts w:eastAsia="Times New Roman"/>
                <w:noProof/>
                <w:color w:val="000000"/>
              </w:rPr>
              <w:instrText>33,139</w:instrText>
            </w:r>
            <w:r>
              <w:rPr>
                <w:rFonts w:eastAsia="Times New Roman"/>
                <w:color w:val="000000"/>
              </w:rPr>
              <w:fldChar w:fldCharType="end"/>
            </w:r>
            <w:r>
              <w:rPr>
                <w:rFonts w:eastAsia="Times New Roman"/>
                <w:color w:val="000000"/>
              </w:rPr>
            </w:r>
            <w:r>
              <w:rPr>
                <w:rFonts w:eastAsia="Times New Roman"/>
                <w:color w:val="000000"/>
              </w:rPr>
              <w:fldChar w:fldCharType="separate"/>
            </w:r>
            <w:r>
              <w:rPr>
                <w:rFonts w:eastAsia="Times New Roman"/>
                <w:noProof/>
                <w:color w:val="000000"/>
              </w:rPr>
              <w:t>33,139</w:t>
            </w:r>
            <w:r>
              <w:rPr>
                <w:rFonts w:eastAsia="Times New Roman"/>
                <w:color w:val="000000"/>
              </w:rPr>
              <w:fldChar w:fldCharType="end"/>
            </w:r>
            <w:bookmarkEnd w:id="155"/>
          </w:p>
        </w:tc>
      </w:tr>
    </w:tbl>
    <w:p w14:paraId="3D0AB8EB" w14:textId="3D3B595D" w:rsidR="0035107A" w:rsidRPr="00F91AB6" w:rsidRDefault="0035107A" w:rsidP="0035107A">
      <w:pPr>
        <w:rPr>
          <w:rFonts w:eastAsia="Times New Roman"/>
          <w:color w:val="000000"/>
          <w:sz w:val="18"/>
          <w:szCs w:val="18"/>
        </w:rPr>
      </w:pPr>
      <w:r w:rsidRPr="00F91AB6">
        <w:rPr>
          <w:rFonts w:eastAsia="Times New Roman"/>
          <w:color w:val="000000"/>
        </w:rPr>
        <w:t xml:space="preserve">     </w:t>
      </w:r>
    </w:p>
    <w:p w14:paraId="5F64F340" w14:textId="77777777" w:rsidR="0035107A" w:rsidRPr="00F91AB6" w:rsidRDefault="0035107A" w:rsidP="0035107A">
      <w:pPr>
        <w:rPr>
          <w:rFonts w:eastAsia="Times New Roman"/>
          <w:color w:val="000000"/>
          <w:sz w:val="18"/>
          <w:szCs w:val="18"/>
        </w:rPr>
      </w:pPr>
    </w:p>
    <w:p w14:paraId="3ED4BCF6" w14:textId="77777777" w:rsidR="0035107A" w:rsidRPr="00F91AB6" w:rsidRDefault="0035107A" w:rsidP="0035107A">
      <w:pPr>
        <w:rPr>
          <w:rFonts w:eastAsia="Times New Roman"/>
          <w:b/>
          <w:smallCaps/>
          <w:color w:val="000000"/>
        </w:rPr>
      </w:pPr>
      <w:r w:rsidRPr="00F91AB6">
        <w:rPr>
          <w:rFonts w:eastAsia="Times New Roman"/>
          <w:b/>
          <w:smallCaps/>
          <w:color w:val="000000"/>
        </w:rPr>
        <w:br w:type="page"/>
      </w:r>
    </w:p>
    <w:p w14:paraId="0261F3A0" w14:textId="77777777" w:rsidR="0035107A" w:rsidRPr="00F91AB6" w:rsidRDefault="0035107A" w:rsidP="0035107A">
      <w:pPr>
        <w:rPr>
          <w:rFonts w:eastAsia="Times New Roman"/>
          <w:b/>
          <w:smallCaps/>
          <w:color w:val="000000"/>
        </w:rPr>
        <w:sectPr w:rsidR="0035107A" w:rsidRPr="00F91AB6" w:rsidSect="00AF2FE3">
          <w:type w:val="continuous"/>
          <w:pgSz w:w="12240" w:h="15840"/>
          <w:pgMar w:top="720" w:right="900" w:bottom="1440" w:left="720" w:header="720" w:footer="720" w:gutter="0"/>
          <w:cols w:space="720"/>
          <w:docGrid w:linePitch="360"/>
        </w:sectPr>
      </w:pPr>
    </w:p>
    <w:p w14:paraId="02CBF4D4" w14:textId="77777777" w:rsidR="0035107A" w:rsidRPr="00F91AB6" w:rsidRDefault="002722C6" w:rsidP="005C4DBD">
      <w:pPr>
        <w:outlineLvl w:val="0"/>
        <w:rPr>
          <w:rFonts w:eastAsia="Times New Roman"/>
          <w:color w:val="000000"/>
        </w:rPr>
      </w:pPr>
      <w:r w:rsidRPr="00F91AB6">
        <w:rPr>
          <w:rFonts w:eastAsia="Times New Roman"/>
          <w:b/>
          <w:smallCaps/>
          <w:color w:val="000000"/>
        </w:rPr>
        <w:lastRenderedPageBreak/>
        <w:t>annex D</w:t>
      </w:r>
      <w:r w:rsidR="0035107A" w:rsidRPr="00F91AB6">
        <w:rPr>
          <w:rFonts w:eastAsia="Times New Roman"/>
          <w:b/>
          <w:smallCaps/>
          <w:color w:val="000000"/>
        </w:rPr>
        <w:t>:  calendar  of expected reflows (</w:t>
      </w:r>
      <w:r w:rsidR="0035107A" w:rsidRPr="00F91AB6">
        <w:rPr>
          <w:rFonts w:eastAsia="Times New Roman"/>
          <w:color w:val="000000"/>
        </w:rPr>
        <w:t>if non-grant instrument is used</w:t>
      </w:r>
      <w:r w:rsidR="0035107A" w:rsidRPr="00F91AB6">
        <w:rPr>
          <w:rFonts w:eastAsia="Times New Roman"/>
          <w:b/>
          <w:smallCaps/>
          <w:color w:val="000000"/>
        </w:rPr>
        <w:t>)</w:t>
      </w:r>
    </w:p>
    <w:p w14:paraId="657C293B" w14:textId="77777777" w:rsidR="0035107A" w:rsidRPr="00F91AB6" w:rsidRDefault="0035107A" w:rsidP="0035107A">
      <w:pPr>
        <w:rPr>
          <w:rFonts w:eastAsia="Times New Roman"/>
          <w:b/>
          <w:smallCaps/>
          <w:color w:val="000000"/>
        </w:rPr>
      </w:pPr>
    </w:p>
    <w:p w14:paraId="6746A075" w14:textId="77777777" w:rsidR="0035107A" w:rsidRPr="00F91AB6" w:rsidRDefault="0035107A" w:rsidP="0035107A">
      <w:pPr>
        <w:rPr>
          <w:rFonts w:eastAsia="Times New Roman"/>
          <w:color w:val="000000"/>
        </w:rPr>
      </w:pPr>
      <w:r w:rsidRPr="00F91AB6">
        <w:rPr>
          <w:rFonts w:eastAsia="Times New Roman"/>
          <w:color w:val="000000"/>
        </w:rPr>
        <w:t>Provide a calendar of expected reflows to the GEF/LDCF/SCCF</w:t>
      </w:r>
      <w:r w:rsidR="008970E9" w:rsidRPr="00F91AB6">
        <w:rPr>
          <w:rFonts w:eastAsia="Times New Roman"/>
          <w:color w:val="000000"/>
        </w:rPr>
        <w:t>/CBIT</w:t>
      </w:r>
      <w:r w:rsidRPr="00F91AB6">
        <w:rPr>
          <w:rFonts w:eastAsia="Times New Roman"/>
          <w:color w:val="000000"/>
        </w:rPr>
        <w:t xml:space="preserve"> Trust Fund</w:t>
      </w:r>
      <w:r w:rsidR="00DA3BE1" w:rsidRPr="00F91AB6">
        <w:rPr>
          <w:rFonts w:eastAsia="Times New Roman"/>
          <w:color w:val="000000"/>
        </w:rPr>
        <w:t>s</w:t>
      </w:r>
      <w:r w:rsidRPr="00F91AB6">
        <w:rPr>
          <w:rFonts w:eastAsia="Times New Roman"/>
          <w:color w:val="000000"/>
        </w:rPr>
        <w:t xml:space="preserve"> or to your Agency (and/or revolving fund that will be set up)</w:t>
      </w:r>
    </w:p>
    <w:p w14:paraId="1B868D83" w14:textId="77777777" w:rsidR="0035107A" w:rsidRPr="00F91AB6" w:rsidRDefault="0035107A" w:rsidP="0035107A">
      <w:pPr>
        <w:rPr>
          <w:rFonts w:eastAsia="Times New Roman"/>
          <w:color w:val="000000"/>
        </w:rPr>
      </w:pPr>
    </w:p>
    <w:bookmarkStart w:id="156" w:name="calendarReflows"/>
    <w:p w14:paraId="13EF8860" w14:textId="77777777" w:rsidR="0035107A" w:rsidRPr="003A2019" w:rsidRDefault="00D602CF" w:rsidP="0035107A">
      <w:pPr>
        <w:rPr>
          <w:rFonts w:eastAsia="Times New Roman"/>
          <w:color w:val="000000"/>
        </w:rPr>
      </w:pPr>
      <w:r w:rsidRPr="00F91AB6">
        <w:rPr>
          <w:rFonts w:eastAsia="Times New Roman"/>
          <w:color w:val="000000"/>
        </w:rPr>
        <w:fldChar w:fldCharType="begin">
          <w:ffData>
            <w:name w:val="calendarReflows"/>
            <w:enabled/>
            <w:calcOnExit w:val="0"/>
            <w:textInput/>
          </w:ffData>
        </w:fldChar>
      </w:r>
      <w:r w:rsidRPr="00F91AB6">
        <w:rPr>
          <w:rFonts w:eastAsia="Times New Roman"/>
          <w:color w:val="000000"/>
        </w:rPr>
        <w:instrText xml:space="preserve"> FORMTEXT </w:instrText>
      </w:r>
      <w:r w:rsidRPr="00F91AB6">
        <w:rPr>
          <w:rFonts w:eastAsia="Times New Roman"/>
          <w:color w:val="000000"/>
        </w:rPr>
      </w:r>
      <w:r w:rsidRPr="00F91AB6">
        <w:rPr>
          <w:rFonts w:eastAsia="Times New Roman"/>
          <w:color w:val="000000"/>
        </w:rPr>
        <w:fldChar w:fldCharType="separate"/>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noProof/>
          <w:color w:val="000000"/>
        </w:rPr>
        <w:t> </w:t>
      </w:r>
      <w:r w:rsidRPr="00F91AB6">
        <w:rPr>
          <w:rFonts w:eastAsia="Times New Roman"/>
          <w:color w:val="000000"/>
        </w:rPr>
        <w:fldChar w:fldCharType="end"/>
      </w:r>
      <w:bookmarkEnd w:id="156"/>
    </w:p>
    <w:p w14:paraId="674F7DAD" w14:textId="77777777" w:rsidR="0035107A" w:rsidRPr="003A2019" w:rsidRDefault="0035107A" w:rsidP="0035107A">
      <w:pPr>
        <w:rPr>
          <w:rFonts w:eastAsia="Times New Roman"/>
          <w:color w:val="000000"/>
        </w:rPr>
      </w:pPr>
    </w:p>
    <w:p w14:paraId="6F953587" w14:textId="77777777" w:rsidR="0035107A" w:rsidRPr="003A2019" w:rsidRDefault="0035107A" w:rsidP="0035107A">
      <w:pPr>
        <w:rPr>
          <w:rFonts w:eastAsia="Times New Roman"/>
          <w:color w:val="000000"/>
        </w:rPr>
      </w:pPr>
    </w:p>
    <w:p w14:paraId="4A337A86" w14:textId="77777777" w:rsidR="0035107A" w:rsidRPr="003A2019" w:rsidRDefault="0035107A" w:rsidP="0035107A">
      <w:pPr>
        <w:rPr>
          <w:rFonts w:eastAsia="Times New Roman"/>
          <w:color w:val="000000"/>
        </w:rPr>
      </w:pPr>
    </w:p>
    <w:p w14:paraId="33F03189" w14:textId="77777777" w:rsidR="0035107A" w:rsidRPr="003A2019" w:rsidRDefault="0035107A" w:rsidP="0035107A">
      <w:pPr>
        <w:rPr>
          <w:rFonts w:eastAsia="Times New Roman"/>
          <w:color w:val="000000"/>
        </w:rPr>
      </w:pPr>
    </w:p>
    <w:p w14:paraId="20A919DB" w14:textId="77777777" w:rsidR="0035107A" w:rsidRPr="003A2019" w:rsidRDefault="0035107A" w:rsidP="0035107A">
      <w:pPr>
        <w:rPr>
          <w:rFonts w:eastAsia="Times New Roman"/>
          <w:color w:val="000000"/>
        </w:rPr>
      </w:pPr>
    </w:p>
    <w:p w14:paraId="1251AC2C" w14:textId="77777777" w:rsidR="0035107A" w:rsidRPr="003A2019" w:rsidRDefault="0035107A" w:rsidP="0035107A">
      <w:pPr>
        <w:rPr>
          <w:rFonts w:eastAsia="Times New Roman"/>
          <w:color w:val="000000"/>
        </w:rPr>
      </w:pPr>
    </w:p>
    <w:p w14:paraId="6246BDA5" w14:textId="77777777" w:rsidR="0035107A" w:rsidRPr="003A2019" w:rsidRDefault="0035107A" w:rsidP="0035107A">
      <w:pPr>
        <w:rPr>
          <w:rFonts w:eastAsia="Times New Roman"/>
          <w:color w:val="000000"/>
        </w:rPr>
      </w:pPr>
    </w:p>
    <w:p w14:paraId="4EE63C7B" w14:textId="77777777" w:rsidR="0035107A" w:rsidRPr="003A2019" w:rsidRDefault="0035107A" w:rsidP="0035107A">
      <w:pPr>
        <w:rPr>
          <w:rFonts w:eastAsia="Times New Roman"/>
          <w:color w:val="000000"/>
        </w:rPr>
      </w:pPr>
    </w:p>
    <w:p w14:paraId="71AB16D8" w14:textId="77777777" w:rsidR="0035107A" w:rsidRPr="003A2019" w:rsidRDefault="0035107A" w:rsidP="0035107A">
      <w:pPr>
        <w:rPr>
          <w:rFonts w:eastAsia="Times New Roman"/>
          <w:color w:val="000000"/>
        </w:rPr>
      </w:pPr>
    </w:p>
    <w:p w14:paraId="4B984658" w14:textId="77777777" w:rsidR="0035107A" w:rsidRPr="003A2019" w:rsidRDefault="0035107A" w:rsidP="0035107A">
      <w:pPr>
        <w:rPr>
          <w:rFonts w:eastAsia="Times New Roman"/>
          <w:color w:val="000000"/>
        </w:rPr>
      </w:pPr>
    </w:p>
    <w:p w14:paraId="2BCF6AC6" w14:textId="77777777" w:rsidR="0035107A" w:rsidRPr="003A2019" w:rsidRDefault="0035107A" w:rsidP="0035107A">
      <w:pPr>
        <w:rPr>
          <w:rFonts w:eastAsia="Times New Roman"/>
          <w:color w:val="000000"/>
        </w:rPr>
      </w:pPr>
    </w:p>
    <w:p w14:paraId="4F3FE860" w14:textId="77777777" w:rsidR="0035107A" w:rsidRPr="003A2019" w:rsidRDefault="0035107A" w:rsidP="0035107A">
      <w:pPr>
        <w:rPr>
          <w:rFonts w:eastAsia="Times New Roman"/>
          <w:color w:val="000000"/>
        </w:rPr>
      </w:pPr>
    </w:p>
    <w:p w14:paraId="61C2786D" w14:textId="77777777" w:rsidR="0035107A" w:rsidRPr="003A2019" w:rsidRDefault="0035107A" w:rsidP="0035107A">
      <w:pPr>
        <w:rPr>
          <w:rFonts w:eastAsia="Times New Roman"/>
          <w:color w:val="000000"/>
        </w:rPr>
      </w:pPr>
    </w:p>
    <w:p w14:paraId="7C92C75C" w14:textId="77777777" w:rsidR="0035107A" w:rsidRPr="003A2019" w:rsidRDefault="0035107A" w:rsidP="0035107A">
      <w:pPr>
        <w:rPr>
          <w:rFonts w:eastAsia="Times New Roman"/>
          <w:color w:val="000000"/>
        </w:rPr>
      </w:pPr>
    </w:p>
    <w:p w14:paraId="25F7057E" w14:textId="77777777" w:rsidR="0035107A" w:rsidRPr="003A2019" w:rsidRDefault="0035107A" w:rsidP="0035107A">
      <w:pPr>
        <w:rPr>
          <w:rFonts w:eastAsia="Times New Roman"/>
          <w:color w:val="000000"/>
        </w:rPr>
      </w:pPr>
    </w:p>
    <w:p w14:paraId="109A6A00" w14:textId="77777777" w:rsidR="0035107A" w:rsidRPr="003A2019" w:rsidRDefault="0035107A" w:rsidP="0035107A">
      <w:pPr>
        <w:rPr>
          <w:rFonts w:eastAsia="Times New Roman"/>
          <w:color w:val="000000"/>
        </w:rPr>
      </w:pPr>
    </w:p>
    <w:p w14:paraId="0EE13075" w14:textId="77777777" w:rsidR="0035107A" w:rsidRPr="003A2019" w:rsidRDefault="0035107A" w:rsidP="0035107A">
      <w:pPr>
        <w:rPr>
          <w:rFonts w:eastAsia="Times New Roman"/>
          <w:color w:val="000000"/>
        </w:rPr>
      </w:pPr>
    </w:p>
    <w:p w14:paraId="700CC3A8" w14:textId="77777777" w:rsidR="0035107A" w:rsidRPr="003A2019" w:rsidRDefault="0035107A" w:rsidP="0035107A">
      <w:pPr>
        <w:rPr>
          <w:rFonts w:eastAsia="Times New Roman"/>
          <w:color w:val="000000"/>
        </w:rPr>
      </w:pPr>
    </w:p>
    <w:p w14:paraId="34BAE4FD" w14:textId="77777777" w:rsidR="0035107A" w:rsidRPr="003A2019" w:rsidRDefault="0035107A" w:rsidP="0035107A">
      <w:pPr>
        <w:rPr>
          <w:rFonts w:eastAsia="Times New Roman"/>
          <w:color w:val="000000"/>
        </w:rPr>
      </w:pPr>
    </w:p>
    <w:p w14:paraId="00EF998D" w14:textId="77777777" w:rsidR="0035107A" w:rsidRPr="003A2019" w:rsidRDefault="0035107A" w:rsidP="0035107A">
      <w:pPr>
        <w:rPr>
          <w:rFonts w:eastAsia="Times New Roman"/>
          <w:color w:val="000000"/>
        </w:rPr>
      </w:pPr>
    </w:p>
    <w:p w14:paraId="02E26F52" w14:textId="77777777" w:rsidR="0035107A" w:rsidRPr="003A2019" w:rsidRDefault="0035107A" w:rsidP="0035107A">
      <w:pPr>
        <w:rPr>
          <w:rFonts w:eastAsia="Times New Roman"/>
          <w:color w:val="000000"/>
        </w:rPr>
      </w:pPr>
    </w:p>
    <w:p w14:paraId="43D56000" w14:textId="77777777" w:rsidR="0035107A" w:rsidRPr="003A2019" w:rsidRDefault="0035107A" w:rsidP="0035107A">
      <w:pPr>
        <w:rPr>
          <w:rFonts w:eastAsia="Times New Roman"/>
          <w:color w:val="000000"/>
        </w:rPr>
      </w:pPr>
    </w:p>
    <w:p w14:paraId="6BD0C2B7" w14:textId="77777777" w:rsidR="0035107A" w:rsidRPr="003A2019" w:rsidRDefault="0035107A" w:rsidP="0035107A">
      <w:pPr>
        <w:rPr>
          <w:rFonts w:eastAsia="Times New Roman"/>
          <w:color w:val="000000"/>
        </w:rPr>
      </w:pPr>
    </w:p>
    <w:p w14:paraId="42CAC87D" w14:textId="77777777" w:rsidR="0035107A" w:rsidRPr="003A2019" w:rsidRDefault="0035107A" w:rsidP="0035107A">
      <w:pPr>
        <w:rPr>
          <w:rFonts w:eastAsia="Times New Roman"/>
          <w:color w:val="000000"/>
        </w:rPr>
      </w:pPr>
    </w:p>
    <w:p w14:paraId="787A2D5C" w14:textId="77777777" w:rsidR="0035107A" w:rsidRPr="003A2019" w:rsidRDefault="0035107A" w:rsidP="0035107A">
      <w:pPr>
        <w:rPr>
          <w:rFonts w:eastAsia="Times New Roman"/>
          <w:color w:val="000000"/>
        </w:rPr>
      </w:pPr>
    </w:p>
    <w:p w14:paraId="022B2D58" w14:textId="77777777" w:rsidR="0035107A" w:rsidRPr="003A2019" w:rsidRDefault="0035107A" w:rsidP="0035107A">
      <w:pPr>
        <w:rPr>
          <w:rFonts w:eastAsia="Times New Roman"/>
          <w:color w:val="000000"/>
        </w:rPr>
      </w:pPr>
    </w:p>
    <w:p w14:paraId="4D773374" w14:textId="77777777" w:rsidR="0035107A" w:rsidRPr="003A2019" w:rsidRDefault="0035107A" w:rsidP="0035107A">
      <w:pPr>
        <w:rPr>
          <w:rFonts w:eastAsia="Times New Roman"/>
          <w:color w:val="000000"/>
        </w:rPr>
      </w:pPr>
    </w:p>
    <w:p w14:paraId="70FDC29B" w14:textId="77777777" w:rsidR="0035107A" w:rsidRPr="003A2019" w:rsidRDefault="0035107A" w:rsidP="0035107A">
      <w:pPr>
        <w:rPr>
          <w:rFonts w:eastAsia="Times New Roman"/>
          <w:color w:val="000000"/>
        </w:rPr>
      </w:pPr>
    </w:p>
    <w:p w14:paraId="521FA081" w14:textId="77777777" w:rsidR="0035107A" w:rsidRPr="003A2019" w:rsidRDefault="0035107A" w:rsidP="0035107A">
      <w:pPr>
        <w:rPr>
          <w:rFonts w:eastAsia="Times New Roman"/>
          <w:color w:val="000000"/>
        </w:rPr>
      </w:pPr>
    </w:p>
    <w:p w14:paraId="225D59CB" w14:textId="77777777" w:rsidR="0035107A" w:rsidRPr="003A2019" w:rsidRDefault="0035107A" w:rsidP="0035107A">
      <w:pPr>
        <w:rPr>
          <w:rFonts w:eastAsia="Times New Roman"/>
          <w:color w:val="000000"/>
        </w:rPr>
      </w:pPr>
    </w:p>
    <w:p w14:paraId="724A8DEB" w14:textId="77777777" w:rsidR="0035107A" w:rsidRPr="003A2019" w:rsidRDefault="0035107A" w:rsidP="0035107A">
      <w:pPr>
        <w:rPr>
          <w:rFonts w:eastAsia="Times New Roman"/>
          <w:color w:val="000000"/>
        </w:rPr>
      </w:pPr>
    </w:p>
    <w:p w14:paraId="31337405" w14:textId="77777777" w:rsidR="0035107A" w:rsidRPr="003A2019" w:rsidRDefault="0035107A" w:rsidP="0035107A">
      <w:pPr>
        <w:rPr>
          <w:rFonts w:eastAsia="Times New Roman"/>
          <w:color w:val="000000"/>
        </w:rPr>
      </w:pPr>
    </w:p>
    <w:p w14:paraId="1DF6C334" w14:textId="77777777" w:rsidR="0035107A" w:rsidRPr="003A2019" w:rsidRDefault="0035107A" w:rsidP="0035107A">
      <w:pPr>
        <w:rPr>
          <w:rFonts w:eastAsia="Times New Roman"/>
          <w:color w:val="000000"/>
        </w:rPr>
      </w:pPr>
    </w:p>
    <w:p w14:paraId="1EAB5E23" w14:textId="77777777" w:rsidR="0035107A" w:rsidRPr="003A2019" w:rsidRDefault="0035107A" w:rsidP="0035107A">
      <w:pPr>
        <w:rPr>
          <w:rFonts w:eastAsia="Times New Roman"/>
          <w:color w:val="000000"/>
        </w:rPr>
      </w:pPr>
    </w:p>
    <w:p w14:paraId="2F4719B1" w14:textId="77777777" w:rsidR="0035107A" w:rsidRPr="003A2019" w:rsidRDefault="0035107A" w:rsidP="0035107A">
      <w:pPr>
        <w:rPr>
          <w:rFonts w:eastAsia="Times New Roman"/>
          <w:vanish/>
          <w:color w:val="000000"/>
        </w:rPr>
      </w:pPr>
    </w:p>
    <w:p w14:paraId="55B15EE3" w14:textId="77777777" w:rsidR="0035107A" w:rsidRPr="003A2019" w:rsidRDefault="0035107A" w:rsidP="0035107A">
      <w:pPr>
        <w:rPr>
          <w:rFonts w:eastAsia="Times New Roman"/>
          <w:vanish/>
          <w:color w:val="000000"/>
        </w:rPr>
      </w:pPr>
    </w:p>
    <w:p w14:paraId="1091FE2A" w14:textId="77777777" w:rsidR="0035107A" w:rsidRPr="003A2019" w:rsidRDefault="0035107A" w:rsidP="0035107A">
      <w:pPr>
        <w:rPr>
          <w:color w:val="000000"/>
        </w:rPr>
      </w:pPr>
    </w:p>
    <w:p w14:paraId="4BD0409D" w14:textId="77777777" w:rsidR="00591870" w:rsidRPr="003A2019" w:rsidRDefault="00591870" w:rsidP="00591870">
      <w:pPr>
        <w:rPr>
          <w:color w:val="000000"/>
        </w:rPr>
      </w:pPr>
    </w:p>
    <w:sectPr w:rsidR="00591870"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E91132" w14:textId="77777777" w:rsidR="00346841" w:rsidRDefault="00346841" w:rsidP="00591870">
      <w:r>
        <w:separator/>
      </w:r>
    </w:p>
  </w:endnote>
  <w:endnote w:type="continuationSeparator" w:id="0">
    <w:p w14:paraId="73BE5581" w14:textId="77777777" w:rsidR="00346841" w:rsidRDefault="00346841"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i">
    <w:charset w:val="86"/>
    <w:family w:val="auto"/>
    <w:pitch w:val="variable"/>
    <w:sig w:usb0="00000001" w:usb1="080E0000" w:usb2="00000010" w:usb3="00000000" w:csb0="00040000"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auto"/>
    <w:pitch w:val="variable"/>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203A6" w14:textId="77777777" w:rsidR="008F70C7" w:rsidRDefault="008F70C7"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p>
  <w:p w14:paraId="2322E41A" w14:textId="77777777" w:rsidR="008F70C7" w:rsidRDefault="008F70C7" w:rsidP="004C794B">
    <w:pPr>
      <w:pStyle w:val="Footer"/>
      <w:tabs>
        <w:tab w:val="clear" w:pos="4320"/>
        <w:tab w:val="clear" w:pos="8640"/>
      </w:tabs>
      <w:jc w:val="right"/>
      <w:rPr>
        <w:sz w:val="16"/>
        <w:szCs w:val="16"/>
        <w:lang w:val="en-US"/>
      </w:rPr>
    </w:pPr>
    <w:r w:rsidRPr="00000AC5">
      <w:rPr>
        <w:sz w:val="16"/>
        <w:szCs w:val="16"/>
      </w:rPr>
      <w:t xml:space="preserve">   </w:t>
    </w:r>
  </w:p>
  <w:p w14:paraId="0C958966" w14:textId="7BA8185D" w:rsidR="008F70C7" w:rsidRPr="0009139C" w:rsidRDefault="008F70C7"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80743E">
      <w:rPr>
        <w:noProof/>
        <w:sz w:val="20"/>
        <w:szCs w:val="20"/>
      </w:rPr>
      <w:t>22</w:t>
    </w:r>
    <w:r w:rsidRPr="0009139C">
      <w:rPr>
        <w:sz w:val="20"/>
        <w:szCs w:val="20"/>
      </w:rPr>
      <w:fldChar w:fldCharType="end"/>
    </w:r>
  </w:p>
  <w:p w14:paraId="5FC4BA43" w14:textId="77777777" w:rsidR="008F70C7" w:rsidRPr="00591870" w:rsidRDefault="008F70C7"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2A9697" w14:textId="77777777" w:rsidR="00346841" w:rsidRDefault="00346841" w:rsidP="00591870">
      <w:r>
        <w:separator/>
      </w:r>
    </w:p>
  </w:footnote>
  <w:footnote w:type="continuationSeparator" w:id="0">
    <w:p w14:paraId="60013A16" w14:textId="77777777" w:rsidR="00346841" w:rsidRDefault="00346841" w:rsidP="00591870">
      <w:r>
        <w:continuationSeparator/>
      </w:r>
    </w:p>
  </w:footnote>
  <w:footnote w:id="1">
    <w:p w14:paraId="0F64DF97" w14:textId="77777777" w:rsidR="008F70C7" w:rsidRPr="00331B52" w:rsidRDefault="008F70C7"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2BE26BF0" w14:textId="77777777" w:rsidR="008F70C7" w:rsidRPr="00E738C8" w:rsidRDefault="008F70C7" w:rsidP="007E45F8">
      <w:pPr>
        <w:pStyle w:val="FootnoteText"/>
        <w:ind w:left="90" w:hanging="90"/>
        <w:rPr>
          <w:sz w:val="18"/>
          <w:szCs w:val="18"/>
          <w:lang w:val="en-US"/>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lang w:val="en-US"/>
        </w:rPr>
        <w:t xml:space="preserve"> and </w:t>
      </w:r>
      <w:hyperlink r:id="rId2" w:history="1">
        <w:r w:rsidRPr="00F91AB6">
          <w:rPr>
            <w:rStyle w:val="Hyperlink"/>
            <w:sz w:val="18"/>
            <w:szCs w:val="18"/>
            <w:shd w:val="clear" w:color="auto" w:fill="FFFFFF"/>
            <w:lang w:val="en-US"/>
          </w:rPr>
          <w:t>CBIT programming directions</w:t>
        </w:r>
      </w:hyperlink>
      <w:r w:rsidRPr="00F91AB6">
        <w:rPr>
          <w:sz w:val="18"/>
          <w:szCs w:val="18"/>
          <w:shd w:val="clear" w:color="auto" w:fill="FFFFFF"/>
          <w:lang w:val="en-US"/>
        </w:rPr>
        <w:t>.</w:t>
      </w:r>
    </w:p>
  </w:footnote>
  <w:footnote w:id="3">
    <w:p w14:paraId="2853A5FD" w14:textId="77777777" w:rsidR="008F70C7" w:rsidRPr="006336BC" w:rsidRDefault="008F70C7"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C139F8C" w14:textId="77777777" w:rsidR="008F70C7" w:rsidRPr="00BC519A" w:rsidRDefault="008F70C7"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07DC8006" w14:textId="77777777" w:rsidR="008F70C7" w:rsidRPr="00774692" w:rsidRDefault="008F70C7" w:rsidP="00774692">
      <w:pPr>
        <w:pStyle w:val="FootnoteText"/>
        <w:ind w:left="270" w:hanging="270"/>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3"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p>
  </w:footnote>
  <w:footnote w:id="6">
    <w:p w14:paraId="31282891" w14:textId="77777777" w:rsidR="008F70C7" w:rsidRPr="005F50C5" w:rsidRDefault="008F70C7"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7">
    <w:p w14:paraId="6CA919F7" w14:textId="77777777" w:rsidR="008F70C7" w:rsidRPr="005211F2" w:rsidRDefault="008F70C7"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8">
    <w:p w14:paraId="2E560A06" w14:textId="77777777" w:rsidR="008F70C7" w:rsidRPr="005211F2" w:rsidRDefault="008F70C7" w:rsidP="00A02ACC">
      <w:pPr>
        <w:pStyle w:val="FootnoteText"/>
        <w:rPr>
          <w:lang w:val="en-US"/>
        </w:rPr>
      </w:pPr>
      <w:r w:rsidRPr="000D41D8">
        <w:rPr>
          <w:rStyle w:val="FootnoteReference"/>
        </w:rPr>
        <w:footnoteRef/>
      </w:r>
      <w:r w:rsidRPr="000D41D8">
        <w:t xml:space="preserve"> For biodiversity projects, in addition to explaining the project’s consistency with the biodiversity focal area strategy, objectives </w:t>
      </w:r>
      <w:r w:rsidRPr="000D41D8">
        <w:br/>
      </w:r>
      <w:r w:rsidRPr="000D41D8">
        <w:rPr>
          <w:lang w:val="en-US"/>
        </w:rPr>
        <w:t xml:space="preserve">   </w:t>
      </w:r>
      <w:r w:rsidRPr="000D41D8">
        <w:t xml:space="preserve">and programs, please also describe which </w:t>
      </w:r>
      <w:hyperlink r:id="rId5" w:history="1">
        <w:r w:rsidRPr="000D41D8">
          <w:rPr>
            <w:rStyle w:val="Hyperlink"/>
          </w:rPr>
          <w:t>Aichi Target(s)</w:t>
        </w:r>
      </w:hyperlink>
      <w:r w:rsidRPr="000D41D8">
        <w:t xml:space="preserve"> the project will directly contribute to achieving.</w:t>
      </w:r>
      <w:r w:rsidRPr="000D41D8">
        <w:rPr>
          <w:lang w:val="en-US"/>
        </w:rPr>
        <w:t>.</w:t>
      </w:r>
    </w:p>
  </w:footnote>
  <w:footnote w:id="9">
    <w:p w14:paraId="35CB543C" w14:textId="77777777" w:rsidR="008F70C7" w:rsidRPr="005E139C" w:rsidRDefault="008F70C7" w:rsidP="00866152">
      <w:pPr>
        <w:pStyle w:val="FootnoteText"/>
        <w:rPr>
          <w:lang w:val="en-US"/>
        </w:rPr>
      </w:pPr>
      <w:r>
        <w:rPr>
          <w:rStyle w:val="FootnoteReference"/>
        </w:rPr>
        <w:footnoteRef/>
      </w:r>
      <w:r>
        <w:t xml:space="preserve"> </w:t>
      </w:r>
      <w:r w:rsidRPr="005E139C">
        <w:rPr>
          <w:i/>
          <w:lang w:eastAsia="ja-JP"/>
        </w:rPr>
        <w:t xml:space="preserve">As per the </w:t>
      </w:r>
      <w:r w:rsidRPr="005E139C">
        <w:rPr>
          <w:i/>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5E139C">
        <w:t xml:space="preserve">  </w:t>
      </w:r>
    </w:p>
  </w:footnote>
  <w:footnote w:id="10">
    <w:p w14:paraId="546B4349" w14:textId="77777777" w:rsidR="008F70C7" w:rsidRPr="00D770F1" w:rsidRDefault="008F70C7" w:rsidP="00866152">
      <w:pPr>
        <w:pStyle w:val="FootnoteText"/>
        <w:rPr>
          <w:lang w:val="en-US"/>
        </w:rPr>
      </w:pPr>
      <w:r>
        <w:rPr>
          <w:rStyle w:val="FootnoteReference"/>
        </w:rPr>
        <w:footnoteRef/>
      </w:r>
      <w:r>
        <w:t xml:space="preserve"> </w:t>
      </w:r>
      <w:r>
        <w:rPr>
          <w:lang w:val="en-US"/>
        </w:rPr>
        <w:t>Same as footnote 8 above.</w:t>
      </w:r>
    </w:p>
  </w:footnote>
  <w:footnote w:id="11">
    <w:p w14:paraId="320117EB" w14:textId="77777777" w:rsidR="008F70C7" w:rsidRDefault="008F70C7" w:rsidP="00BF4D6B">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2">
    <w:p w14:paraId="6EFF6863" w14:textId="77777777" w:rsidR="008F70C7" w:rsidRPr="008D098B" w:rsidRDefault="008F70C7"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C487B"/>
    <w:multiLevelType w:val="hybridMultilevel"/>
    <w:tmpl w:val="AC0A6B54"/>
    <w:lvl w:ilvl="0" w:tplc="465A6FF6">
      <w:start w:val="8"/>
      <w:numFmt w:val="bullet"/>
      <w:lvlText w:val=""/>
      <w:lvlJc w:val="left"/>
      <w:pPr>
        <w:tabs>
          <w:tab w:val="num" w:pos="0"/>
        </w:tabs>
        <w:ind w:left="0" w:firstLine="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91892"/>
    <w:multiLevelType w:val="hybridMultilevel"/>
    <w:tmpl w:val="90B04F8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CF243AF"/>
    <w:multiLevelType w:val="hybridMultilevel"/>
    <w:tmpl w:val="FBB4E2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E784CD8"/>
    <w:multiLevelType w:val="hybridMultilevel"/>
    <w:tmpl w:val="790C4288"/>
    <w:lvl w:ilvl="0" w:tplc="4684AE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0FE0ECF"/>
    <w:multiLevelType w:val="hybridMultilevel"/>
    <w:tmpl w:val="8190D74E"/>
    <w:lvl w:ilvl="0" w:tplc="4684AE76">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3"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4"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86E678B"/>
    <w:multiLevelType w:val="multilevel"/>
    <w:tmpl w:val="ECB45590"/>
    <w:lvl w:ilvl="0">
      <w:start w:val="1"/>
      <w:numFmt w:val="bullet"/>
      <w:lvlText w:val=""/>
      <w:lvlJc w:val="left"/>
      <w:pPr>
        <w:ind w:left="720" w:hanging="360"/>
      </w:pPr>
      <w:rPr>
        <w:rFonts w:ascii="Symbol" w:hAnsi="Symbol" w:hint="default"/>
      </w:rPr>
    </w:lvl>
    <w:lvl w:ilvl="1">
      <w:start w:val="1"/>
      <w:numFmt w:val="bullet"/>
      <w:lvlText w:val="o"/>
      <w:lvlJc w:val="left"/>
      <w:pPr>
        <w:ind w:left="360" w:hanging="144"/>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A2B1BE9"/>
    <w:multiLevelType w:val="hybridMultilevel"/>
    <w:tmpl w:val="EF10F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D17E49"/>
    <w:multiLevelType w:val="hybridMultilevel"/>
    <w:tmpl w:val="2BBE5C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09E72AB"/>
    <w:multiLevelType w:val="hybridMultilevel"/>
    <w:tmpl w:val="C2140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3" w15:restartNumberingAfterBreak="0">
    <w:nsid w:val="241F030A"/>
    <w:multiLevelType w:val="hybridMultilevel"/>
    <w:tmpl w:val="777C73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D7B166C"/>
    <w:multiLevelType w:val="hybridMultilevel"/>
    <w:tmpl w:val="C4A80612"/>
    <w:lvl w:ilvl="0" w:tplc="2DE28956">
      <w:start w:val="1"/>
      <w:numFmt w:val="bullet"/>
      <w:lvlText w:val=""/>
      <w:lvlJc w:val="left"/>
      <w:pPr>
        <w:ind w:left="360"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FE81405"/>
    <w:multiLevelType w:val="hybridMultilevel"/>
    <w:tmpl w:val="7A30FE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33D53F6C"/>
    <w:multiLevelType w:val="hybridMultilevel"/>
    <w:tmpl w:val="C55AB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8E69D3"/>
    <w:multiLevelType w:val="hybridMultilevel"/>
    <w:tmpl w:val="2646CE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4036A48"/>
    <w:multiLevelType w:val="hybridMultilevel"/>
    <w:tmpl w:val="587047BA"/>
    <w:lvl w:ilvl="0" w:tplc="4684AE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6"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58E73D6"/>
    <w:multiLevelType w:val="hybridMultilevel"/>
    <w:tmpl w:val="5FB2C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AA07FDB"/>
    <w:multiLevelType w:val="hybridMultilevel"/>
    <w:tmpl w:val="72500A9A"/>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39"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40"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42" w15:restartNumberingAfterBreak="0">
    <w:nsid w:val="616B072A"/>
    <w:multiLevelType w:val="hybridMultilevel"/>
    <w:tmpl w:val="F1FE5B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5"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75476334"/>
    <w:multiLevelType w:val="multilevel"/>
    <w:tmpl w:val="F738C232"/>
    <w:lvl w:ilvl="0">
      <w:start w:val="1"/>
      <w:numFmt w:val="bullet"/>
      <w:lvlText w:val=""/>
      <w:lvlJc w:val="left"/>
      <w:pPr>
        <w:ind w:left="252" w:hanging="108"/>
      </w:pPr>
      <w:rPr>
        <w:rFonts w:ascii="Symbol" w:hAnsi="Symbol" w:hint="default"/>
      </w:rPr>
    </w:lvl>
    <w:lvl w:ilvl="1">
      <w:start w:val="1"/>
      <w:numFmt w:val="bullet"/>
      <w:lvlText w:val="o"/>
      <w:lvlJc w:val="left"/>
      <w:pPr>
        <w:ind w:left="360" w:hanging="144"/>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abstractNum w:abstractNumId="49" w15:restartNumberingAfterBreak="0">
    <w:nsid w:val="792F5E00"/>
    <w:multiLevelType w:val="hybridMultilevel"/>
    <w:tmpl w:val="DE1E9E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3"/>
  </w:num>
  <w:num w:numId="2">
    <w:abstractNumId w:val="2"/>
  </w:num>
  <w:num w:numId="3">
    <w:abstractNumId w:val="9"/>
  </w:num>
  <w:num w:numId="4">
    <w:abstractNumId w:val="39"/>
  </w:num>
  <w:num w:numId="5">
    <w:abstractNumId w:val="11"/>
  </w:num>
  <w:num w:numId="6">
    <w:abstractNumId w:val="24"/>
  </w:num>
  <w:num w:numId="7">
    <w:abstractNumId w:val="13"/>
  </w:num>
  <w:num w:numId="8">
    <w:abstractNumId w:val="5"/>
  </w:num>
  <w:num w:numId="9">
    <w:abstractNumId w:val="48"/>
  </w:num>
  <w:num w:numId="10">
    <w:abstractNumId w:val="3"/>
  </w:num>
  <w:num w:numId="11">
    <w:abstractNumId w:val="14"/>
  </w:num>
  <w:num w:numId="12">
    <w:abstractNumId w:val="7"/>
  </w:num>
  <w:num w:numId="13">
    <w:abstractNumId w:val="6"/>
  </w:num>
  <w:num w:numId="14">
    <w:abstractNumId w:val="40"/>
  </w:num>
  <w:num w:numId="15">
    <w:abstractNumId w:val="47"/>
  </w:num>
  <w:num w:numId="16">
    <w:abstractNumId w:val="29"/>
  </w:num>
  <w:num w:numId="17">
    <w:abstractNumId w:val="26"/>
  </w:num>
  <w:num w:numId="18">
    <w:abstractNumId w:val="32"/>
  </w:num>
  <w:num w:numId="19">
    <w:abstractNumId w:val="18"/>
  </w:num>
  <w:num w:numId="20">
    <w:abstractNumId w:val="21"/>
  </w:num>
  <w:num w:numId="21">
    <w:abstractNumId w:val="45"/>
  </w:num>
  <w:num w:numId="22">
    <w:abstractNumId w:val="36"/>
  </w:num>
  <w:num w:numId="23">
    <w:abstractNumId w:val="19"/>
  </w:num>
  <w:num w:numId="24">
    <w:abstractNumId w:val="33"/>
  </w:num>
  <w:num w:numId="25">
    <w:abstractNumId w:val="4"/>
  </w:num>
  <w:num w:numId="26">
    <w:abstractNumId w:val="44"/>
  </w:num>
  <w:num w:numId="27">
    <w:abstractNumId w:val="41"/>
  </w:num>
  <w:num w:numId="28">
    <w:abstractNumId w:val="25"/>
  </w:num>
  <w:num w:numId="29">
    <w:abstractNumId w:val="22"/>
  </w:num>
  <w:num w:numId="30">
    <w:abstractNumId w:val="35"/>
  </w:num>
  <w:num w:numId="31">
    <w:abstractNumId w:val="16"/>
  </w:num>
  <w:num w:numId="32">
    <w:abstractNumId w:val="34"/>
  </w:num>
  <w:num w:numId="33">
    <w:abstractNumId w:val="10"/>
  </w:num>
  <w:num w:numId="34">
    <w:abstractNumId w:val="12"/>
  </w:num>
  <w:num w:numId="35">
    <w:abstractNumId w:val="38"/>
  </w:num>
  <w:num w:numId="36">
    <w:abstractNumId w:val="0"/>
  </w:num>
  <w:num w:numId="37">
    <w:abstractNumId w:val="23"/>
  </w:num>
  <w:num w:numId="38">
    <w:abstractNumId w:val="37"/>
  </w:num>
  <w:num w:numId="39">
    <w:abstractNumId w:val="49"/>
  </w:num>
  <w:num w:numId="40">
    <w:abstractNumId w:val="27"/>
  </w:num>
  <w:num w:numId="41">
    <w:abstractNumId w:val="31"/>
  </w:num>
  <w:num w:numId="42">
    <w:abstractNumId w:val="46"/>
  </w:num>
  <w:num w:numId="43">
    <w:abstractNumId w:val="17"/>
  </w:num>
  <w:num w:numId="44">
    <w:abstractNumId w:val="42"/>
  </w:num>
  <w:num w:numId="45">
    <w:abstractNumId w:val="1"/>
  </w:num>
  <w:num w:numId="46">
    <w:abstractNumId w:val="15"/>
  </w:num>
  <w:num w:numId="47">
    <w:abstractNumId w:val="20"/>
  </w:num>
  <w:num w:numId="48">
    <w:abstractNumId w:val="30"/>
  </w:num>
  <w:num w:numId="49">
    <w:abstractNumId w:val="8"/>
  </w:num>
  <w:num w:numId="5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5092"/>
    <w:rsid w:val="00014182"/>
    <w:rsid w:val="000209FA"/>
    <w:rsid w:val="00021314"/>
    <w:rsid w:val="00026032"/>
    <w:rsid w:val="000266BB"/>
    <w:rsid w:val="00026F2C"/>
    <w:rsid w:val="00027904"/>
    <w:rsid w:val="0003086A"/>
    <w:rsid w:val="00042076"/>
    <w:rsid w:val="00046F68"/>
    <w:rsid w:val="000500A1"/>
    <w:rsid w:val="000567AE"/>
    <w:rsid w:val="00056DE1"/>
    <w:rsid w:val="000667D8"/>
    <w:rsid w:val="00070168"/>
    <w:rsid w:val="0007519F"/>
    <w:rsid w:val="00082BB7"/>
    <w:rsid w:val="00082CF5"/>
    <w:rsid w:val="00084CB7"/>
    <w:rsid w:val="00090A31"/>
    <w:rsid w:val="000A292C"/>
    <w:rsid w:val="000A4716"/>
    <w:rsid w:val="000B1D64"/>
    <w:rsid w:val="000B61D7"/>
    <w:rsid w:val="000C084E"/>
    <w:rsid w:val="000C1EEC"/>
    <w:rsid w:val="000C3EAF"/>
    <w:rsid w:val="000C56DB"/>
    <w:rsid w:val="000D3EFC"/>
    <w:rsid w:val="000D41D8"/>
    <w:rsid w:val="000E3913"/>
    <w:rsid w:val="000E4DA7"/>
    <w:rsid w:val="000E6939"/>
    <w:rsid w:val="000E6F8A"/>
    <w:rsid w:val="000F038D"/>
    <w:rsid w:val="00103125"/>
    <w:rsid w:val="00122034"/>
    <w:rsid w:val="001312B6"/>
    <w:rsid w:val="00137268"/>
    <w:rsid w:val="001414B0"/>
    <w:rsid w:val="00141886"/>
    <w:rsid w:val="00144557"/>
    <w:rsid w:val="00147B9A"/>
    <w:rsid w:val="00153757"/>
    <w:rsid w:val="00154086"/>
    <w:rsid w:val="00166AB5"/>
    <w:rsid w:val="00167224"/>
    <w:rsid w:val="00171B98"/>
    <w:rsid w:val="00181347"/>
    <w:rsid w:val="001A6D31"/>
    <w:rsid w:val="001B43D7"/>
    <w:rsid w:val="001B615F"/>
    <w:rsid w:val="001C2E90"/>
    <w:rsid w:val="001D4773"/>
    <w:rsid w:val="001D6BEA"/>
    <w:rsid w:val="001E0B2A"/>
    <w:rsid w:val="001E187E"/>
    <w:rsid w:val="001E2D8B"/>
    <w:rsid w:val="001E58E9"/>
    <w:rsid w:val="001F133C"/>
    <w:rsid w:val="001F1506"/>
    <w:rsid w:val="001F4788"/>
    <w:rsid w:val="001F5F79"/>
    <w:rsid w:val="00202AF3"/>
    <w:rsid w:val="00206F9B"/>
    <w:rsid w:val="00215790"/>
    <w:rsid w:val="002362B7"/>
    <w:rsid w:val="00242273"/>
    <w:rsid w:val="00244524"/>
    <w:rsid w:val="00244DA2"/>
    <w:rsid w:val="00247A20"/>
    <w:rsid w:val="0025424C"/>
    <w:rsid w:val="00262699"/>
    <w:rsid w:val="002627FF"/>
    <w:rsid w:val="002722C6"/>
    <w:rsid w:val="00293C1B"/>
    <w:rsid w:val="002B027C"/>
    <w:rsid w:val="002B6A3A"/>
    <w:rsid w:val="002C08F9"/>
    <w:rsid w:val="002D7B68"/>
    <w:rsid w:val="002E0F86"/>
    <w:rsid w:val="002E2C1E"/>
    <w:rsid w:val="002F3596"/>
    <w:rsid w:val="0030065F"/>
    <w:rsid w:val="003133E7"/>
    <w:rsid w:val="003158EC"/>
    <w:rsid w:val="00321679"/>
    <w:rsid w:val="003244A0"/>
    <w:rsid w:val="00331B52"/>
    <w:rsid w:val="003462D5"/>
    <w:rsid w:val="00346841"/>
    <w:rsid w:val="0035071F"/>
    <w:rsid w:val="0035107A"/>
    <w:rsid w:val="003566D4"/>
    <w:rsid w:val="003612D4"/>
    <w:rsid w:val="00361810"/>
    <w:rsid w:val="00365E32"/>
    <w:rsid w:val="00371C31"/>
    <w:rsid w:val="003728CC"/>
    <w:rsid w:val="0037352C"/>
    <w:rsid w:val="00380BBC"/>
    <w:rsid w:val="00385F75"/>
    <w:rsid w:val="00387934"/>
    <w:rsid w:val="0039139B"/>
    <w:rsid w:val="003936FB"/>
    <w:rsid w:val="003A1D8E"/>
    <w:rsid w:val="003A2019"/>
    <w:rsid w:val="003A30BC"/>
    <w:rsid w:val="003A3D69"/>
    <w:rsid w:val="003A495F"/>
    <w:rsid w:val="003A5564"/>
    <w:rsid w:val="003A66F1"/>
    <w:rsid w:val="003D1F5E"/>
    <w:rsid w:val="003E2939"/>
    <w:rsid w:val="003E5FA8"/>
    <w:rsid w:val="003E7A48"/>
    <w:rsid w:val="003F1650"/>
    <w:rsid w:val="00404B59"/>
    <w:rsid w:val="004155D3"/>
    <w:rsid w:val="004217EA"/>
    <w:rsid w:val="00434961"/>
    <w:rsid w:val="00441571"/>
    <w:rsid w:val="00441B91"/>
    <w:rsid w:val="004475EB"/>
    <w:rsid w:val="004570F7"/>
    <w:rsid w:val="004615C3"/>
    <w:rsid w:val="00463B28"/>
    <w:rsid w:val="00471252"/>
    <w:rsid w:val="00475B97"/>
    <w:rsid w:val="00475CD5"/>
    <w:rsid w:val="00476C0C"/>
    <w:rsid w:val="004802DB"/>
    <w:rsid w:val="00480DFB"/>
    <w:rsid w:val="00481D84"/>
    <w:rsid w:val="00484072"/>
    <w:rsid w:val="004A326E"/>
    <w:rsid w:val="004A6125"/>
    <w:rsid w:val="004A7DC6"/>
    <w:rsid w:val="004C794B"/>
    <w:rsid w:val="004D2575"/>
    <w:rsid w:val="004D3DDC"/>
    <w:rsid w:val="004E32A6"/>
    <w:rsid w:val="004E415A"/>
    <w:rsid w:val="004E6371"/>
    <w:rsid w:val="004E7590"/>
    <w:rsid w:val="004F11D3"/>
    <w:rsid w:val="004F4A1F"/>
    <w:rsid w:val="004F762F"/>
    <w:rsid w:val="005013D7"/>
    <w:rsid w:val="00502DDA"/>
    <w:rsid w:val="0051305C"/>
    <w:rsid w:val="00513EB3"/>
    <w:rsid w:val="00515402"/>
    <w:rsid w:val="005168A6"/>
    <w:rsid w:val="005177AC"/>
    <w:rsid w:val="005211F2"/>
    <w:rsid w:val="00525C10"/>
    <w:rsid w:val="00526897"/>
    <w:rsid w:val="0052782E"/>
    <w:rsid w:val="005334D2"/>
    <w:rsid w:val="0054556F"/>
    <w:rsid w:val="00553320"/>
    <w:rsid w:val="00553792"/>
    <w:rsid w:val="00554E6C"/>
    <w:rsid w:val="00555849"/>
    <w:rsid w:val="00555F9D"/>
    <w:rsid w:val="00566CC3"/>
    <w:rsid w:val="00574D02"/>
    <w:rsid w:val="005803D7"/>
    <w:rsid w:val="00585F90"/>
    <w:rsid w:val="00586231"/>
    <w:rsid w:val="00591870"/>
    <w:rsid w:val="005929E3"/>
    <w:rsid w:val="00596C7C"/>
    <w:rsid w:val="005A01F6"/>
    <w:rsid w:val="005A3957"/>
    <w:rsid w:val="005A3A3B"/>
    <w:rsid w:val="005A44FD"/>
    <w:rsid w:val="005A5298"/>
    <w:rsid w:val="005B6FD4"/>
    <w:rsid w:val="005B7213"/>
    <w:rsid w:val="005C4DBD"/>
    <w:rsid w:val="005D1C02"/>
    <w:rsid w:val="005D6724"/>
    <w:rsid w:val="005D780F"/>
    <w:rsid w:val="005E431A"/>
    <w:rsid w:val="005F324C"/>
    <w:rsid w:val="005F4B68"/>
    <w:rsid w:val="005F50C5"/>
    <w:rsid w:val="00607757"/>
    <w:rsid w:val="0061374C"/>
    <w:rsid w:val="006157D2"/>
    <w:rsid w:val="006160C7"/>
    <w:rsid w:val="00617FA9"/>
    <w:rsid w:val="006206A4"/>
    <w:rsid w:val="00620DB3"/>
    <w:rsid w:val="0062623C"/>
    <w:rsid w:val="00630E36"/>
    <w:rsid w:val="006336BC"/>
    <w:rsid w:val="006512F9"/>
    <w:rsid w:val="00653645"/>
    <w:rsid w:val="00655817"/>
    <w:rsid w:val="0065795E"/>
    <w:rsid w:val="006606DD"/>
    <w:rsid w:val="00663EFD"/>
    <w:rsid w:val="00665A90"/>
    <w:rsid w:val="00676423"/>
    <w:rsid w:val="00676EE2"/>
    <w:rsid w:val="006802F7"/>
    <w:rsid w:val="006938E4"/>
    <w:rsid w:val="00694608"/>
    <w:rsid w:val="006A102A"/>
    <w:rsid w:val="006A1D8F"/>
    <w:rsid w:val="006C1A32"/>
    <w:rsid w:val="006C56FF"/>
    <w:rsid w:val="006C6F46"/>
    <w:rsid w:val="006D0595"/>
    <w:rsid w:val="006D313E"/>
    <w:rsid w:val="006D3A20"/>
    <w:rsid w:val="006E089C"/>
    <w:rsid w:val="006E1192"/>
    <w:rsid w:val="00703FE7"/>
    <w:rsid w:val="00704AD8"/>
    <w:rsid w:val="00710A92"/>
    <w:rsid w:val="00720E3A"/>
    <w:rsid w:val="00720E63"/>
    <w:rsid w:val="0072290C"/>
    <w:rsid w:val="00725325"/>
    <w:rsid w:val="00736AC8"/>
    <w:rsid w:val="00741344"/>
    <w:rsid w:val="00746C36"/>
    <w:rsid w:val="007617E9"/>
    <w:rsid w:val="007631B0"/>
    <w:rsid w:val="00766622"/>
    <w:rsid w:val="007736FD"/>
    <w:rsid w:val="00774692"/>
    <w:rsid w:val="00774C5E"/>
    <w:rsid w:val="007772AC"/>
    <w:rsid w:val="007803E1"/>
    <w:rsid w:val="007846F9"/>
    <w:rsid w:val="00784B61"/>
    <w:rsid w:val="00784F7C"/>
    <w:rsid w:val="007A5A3F"/>
    <w:rsid w:val="007A5BDD"/>
    <w:rsid w:val="007A75A2"/>
    <w:rsid w:val="007D0D7F"/>
    <w:rsid w:val="007D1D1D"/>
    <w:rsid w:val="007E245A"/>
    <w:rsid w:val="007E24DD"/>
    <w:rsid w:val="007E45F8"/>
    <w:rsid w:val="007F2C45"/>
    <w:rsid w:val="007F3457"/>
    <w:rsid w:val="007F6536"/>
    <w:rsid w:val="007F743B"/>
    <w:rsid w:val="007F77BB"/>
    <w:rsid w:val="007F7CA5"/>
    <w:rsid w:val="00800B48"/>
    <w:rsid w:val="00802001"/>
    <w:rsid w:val="00803F47"/>
    <w:rsid w:val="0080743E"/>
    <w:rsid w:val="0081292A"/>
    <w:rsid w:val="008137CC"/>
    <w:rsid w:val="00815BFE"/>
    <w:rsid w:val="0081629F"/>
    <w:rsid w:val="00824D19"/>
    <w:rsid w:val="00830DFC"/>
    <w:rsid w:val="00834002"/>
    <w:rsid w:val="00840A38"/>
    <w:rsid w:val="00842266"/>
    <w:rsid w:val="00847A43"/>
    <w:rsid w:val="00847B0D"/>
    <w:rsid w:val="00866152"/>
    <w:rsid w:val="00875A8A"/>
    <w:rsid w:val="00877EE7"/>
    <w:rsid w:val="00890FBF"/>
    <w:rsid w:val="00892132"/>
    <w:rsid w:val="008934D3"/>
    <w:rsid w:val="00894AF6"/>
    <w:rsid w:val="008970E9"/>
    <w:rsid w:val="008B0FC6"/>
    <w:rsid w:val="008B182F"/>
    <w:rsid w:val="008B62B1"/>
    <w:rsid w:val="008B740E"/>
    <w:rsid w:val="008C2E51"/>
    <w:rsid w:val="008D098B"/>
    <w:rsid w:val="008D4CFE"/>
    <w:rsid w:val="008E0703"/>
    <w:rsid w:val="008E0C5C"/>
    <w:rsid w:val="008E17ED"/>
    <w:rsid w:val="008E1ABA"/>
    <w:rsid w:val="008E251A"/>
    <w:rsid w:val="008E7373"/>
    <w:rsid w:val="008F70C7"/>
    <w:rsid w:val="00901D29"/>
    <w:rsid w:val="00903829"/>
    <w:rsid w:val="00912BC2"/>
    <w:rsid w:val="0092223C"/>
    <w:rsid w:val="009223E0"/>
    <w:rsid w:val="00945131"/>
    <w:rsid w:val="00946D5B"/>
    <w:rsid w:val="00947CA9"/>
    <w:rsid w:val="00964FB1"/>
    <w:rsid w:val="009836E0"/>
    <w:rsid w:val="00985EA3"/>
    <w:rsid w:val="00986A6E"/>
    <w:rsid w:val="00993010"/>
    <w:rsid w:val="009947EA"/>
    <w:rsid w:val="009A42C4"/>
    <w:rsid w:val="009B326D"/>
    <w:rsid w:val="009B7F2E"/>
    <w:rsid w:val="009C2329"/>
    <w:rsid w:val="009C5FD2"/>
    <w:rsid w:val="009C72E5"/>
    <w:rsid w:val="009D6844"/>
    <w:rsid w:val="009E62E9"/>
    <w:rsid w:val="009E65C1"/>
    <w:rsid w:val="009E6B1D"/>
    <w:rsid w:val="009F1CFE"/>
    <w:rsid w:val="009F2495"/>
    <w:rsid w:val="009F3F17"/>
    <w:rsid w:val="00A000DD"/>
    <w:rsid w:val="00A00847"/>
    <w:rsid w:val="00A02ACC"/>
    <w:rsid w:val="00A07C72"/>
    <w:rsid w:val="00A10050"/>
    <w:rsid w:val="00A12E3B"/>
    <w:rsid w:val="00A15BFA"/>
    <w:rsid w:val="00A179C7"/>
    <w:rsid w:val="00A30263"/>
    <w:rsid w:val="00A31207"/>
    <w:rsid w:val="00A3183C"/>
    <w:rsid w:val="00A35665"/>
    <w:rsid w:val="00A41EF2"/>
    <w:rsid w:val="00A540C1"/>
    <w:rsid w:val="00A75DF8"/>
    <w:rsid w:val="00A775F3"/>
    <w:rsid w:val="00A81E31"/>
    <w:rsid w:val="00A82B04"/>
    <w:rsid w:val="00A873A5"/>
    <w:rsid w:val="00A87620"/>
    <w:rsid w:val="00A93834"/>
    <w:rsid w:val="00A93F69"/>
    <w:rsid w:val="00AA1C45"/>
    <w:rsid w:val="00AD1E50"/>
    <w:rsid w:val="00AE16FF"/>
    <w:rsid w:val="00AE1C1A"/>
    <w:rsid w:val="00AF2FE3"/>
    <w:rsid w:val="00AF441C"/>
    <w:rsid w:val="00B13682"/>
    <w:rsid w:val="00B22FF3"/>
    <w:rsid w:val="00B30334"/>
    <w:rsid w:val="00B37AAE"/>
    <w:rsid w:val="00B43B9B"/>
    <w:rsid w:val="00B43C7F"/>
    <w:rsid w:val="00B46929"/>
    <w:rsid w:val="00B53096"/>
    <w:rsid w:val="00B6017C"/>
    <w:rsid w:val="00B6380B"/>
    <w:rsid w:val="00B65EE8"/>
    <w:rsid w:val="00B72276"/>
    <w:rsid w:val="00B72CEC"/>
    <w:rsid w:val="00B77AAE"/>
    <w:rsid w:val="00B8404A"/>
    <w:rsid w:val="00B858FE"/>
    <w:rsid w:val="00B90ADF"/>
    <w:rsid w:val="00B9262C"/>
    <w:rsid w:val="00B93726"/>
    <w:rsid w:val="00BA5DCB"/>
    <w:rsid w:val="00BA661B"/>
    <w:rsid w:val="00BA71FF"/>
    <w:rsid w:val="00BB2C7D"/>
    <w:rsid w:val="00BB4BAF"/>
    <w:rsid w:val="00BC5A40"/>
    <w:rsid w:val="00BC6E6B"/>
    <w:rsid w:val="00BD0683"/>
    <w:rsid w:val="00BD57D0"/>
    <w:rsid w:val="00BD6411"/>
    <w:rsid w:val="00BE5BDD"/>
    <w:rsid w:val="00BF347D"/>
    <w:rsid w:val="00BF4D6B"/>
    <w:rsid w:val="00BF6C90"/>
    <w:rsid w:val="00BF7E25"/>
    <w:rsid w:val="00C0015E"/>
    <w:rsid w:val="00C00D5E"/>
    <w:rsid w:val="00C01E6F"/>
    <w:rsid w:val="00C02221"/>
    <w:rsid w:val="00C02AC6"/>
    <w:rsid w:val="00C04381"/>
    <w:rsid w:val="00C04AA1"/>
    <w:rsid w:val="00C06504"/>
    <w:rsid w:val="00C10A92"/>
    <w:rsid w:val="00C219CF"/>
    <w:rsid w:val="00C22842"/>
    <w:rsid w:val="00C30FAD"/>
    <w:rsid w:val="00C32E90"/>
    <w:rsid w:val="00C402AD"/>
    <w:rsid w:val="00C41763"/>
    <w:rsid w:val="00C44D37"/>
    <w:rsid w:val="00C551D2"/>
    <w:rsid w:val="00C63D27"/>
    <w:rsid w:val="00C704DD"/>
    <w:rsid w:val="00C72DAF"/>
    <w:rsid w:val="00C74701"/>
    <w:rsid w:val="00C90ACF"/>
    <w:rsid w:val="00C94AA7"/>
    <w:rsid w:val="00CA0CD7"/>
    <w:rsid w:val="00CA1972"/>
    <w:rsid w:val="00CA3937"/>
    <w:rsid w:val="00CC6708"/>
    <w:rsid w:val="00CD0266"/>
    <w:rsid w:val="00CD0DA8"/>
    <w:rsid w:val="00CD7D5A"/>
    <w:rsid w:val="00CE25C3"/>
    <w:rsid w:val="00CE5A3E"/>
    <w:rsid w:val="00CF0301"/>
    <w:rsid w:val="00CF3992"/>
    <w:rsid w:val="00CF4487"/>
    <w:rsid w:val="00CF5721"/>
    <w:rsid w:val="00CF6B51"/>
    <w:rsid w:val="00D052E8"/>
    <w:rsid w:val="00D13F15"/>
    <w:rsid w:val="00D15B02"/>
    <w:rsid w:val="00D21FFC"/>
    <w:rsid w:val="00D25175"/>
    <w:rsid w:val="00D3421D"/>
    <w:rsid w:val="00D377B0"/>
    <w:rsid w:val="00D41873"/>
    <w:rsid w:val="00D43CCC"/>
    <w:rsid w:val="00D455FF"/>
    <w:rsid w:val="00D4562B"/>
    <w:rsid w:val="00D5589B"/>
    <w:rsid w:val="00D602CF"/>
    <w:rsid w:val="00D64678"/>
    <w:rsid w:val="00D81985"/>
    <w:rsid w:val="00D81E30"/>
    <w:rsid w:val="00D86579"/>
    <w:rsid w:val="00D90983"/>
    <w:rsid w:val="00D954F7"/>
    <w:rsid w:val="00D9720E"/>
    <w:rsid w:val="00DA1338"/>
    <w:rsid w:val="00DA231C"/>
    <w:rsid w:val="00DA3BE1"/>
    <w:rsid w:val="00DA4614"/>
    <w:rsid w:val="00DB41DC"/>
    <w:rsid w:val="00DB51DD"/>
    <w:rsid w:val="00DB76FF"/>
    <w:rsid w:val="00DB7B0C"/>
    <w:rsid w:val="00DC2CBB"/>
    <w:rsid w:val="00DC3C82"/>
    <w:rsid w:val="00DC68F0"/>
    <w:rsid w:val="00DD00C9"/>
    <w:rsid w:val="00DD3E48"/>
    <w:rsid w:val="00DD785C"/>
    <w:rsid w:val="00DE1F0D"/>
    <w:rsid w:val="00DF3FEB"/>
    <w:rsid w:val="00DF6979"/>
    <w:rsid w:val="00E03F08"/>
    <w:rsid w:val="00E158FE"/>
    <w:rsid w:val="00E32C8F"/>
    <w:rsid w:val="00E3305D"/>
    <w:rsid w:val="00E42310"/>
    <w:rsid w:val="00E5472D"/>
    <w:rsid w:val="00E57D0B"/>
    <w:rsid w:val="00E62C3D"/>
    <w:rsid w:val="00E63190"/>
    <w:rsid w:val="00E738C8"/>
    <w:rsid w:val="00E73BC2"/>
    <w:rsid w:val="00E75190"/>
    <w:rsid w:val="00E75CA0"/>
    <w:rsid w:val="00E766AF"/>
    <w:rsid w:val="00E838C0"/>
    <w:rsid w:val="00E937FC"/>
    <w:rsid w:val="00E94500"/>
    <w:rsid w:val="00EA1BEF"/>
    <w:rsid w:val="00EB5F42"/>
    <w:rsid w:val="00EB67E7"/>
    <w:rsid w:val="00EC7B6A"/>
    <w:rsid w:val="00ED7ED6"/>
    <w:rsid w:val="00EE63CA"/>
    <w:rsid w:val="00F0133F"/>
    <w:rsid w:val="00F01E49"/>
    <w:rsid w:val="00F1015F"/>
    <w:rsid w:val="00F21EFF"/>
    <w:rsid w:val="00F22C01"/>
    <w:rsid w:val="00F25541"/>
    <w:rsid w:val="00F32228"/>
    <w:rsid w:val="00F36F3C"/>
    <w:rsid w:val="00F414CB"/>
    <w:rsid w:val="00F41A93"/>
    <w:rsid w:val="00F51D4C"/>
    <w:rsid w:val="00F51DEB"/>
    <w:rsid w:val="00F75624"/>
    <w:rsid w:val="00F77A6F"/>
    <w:rsid w:val="00F803BB"/>
    <w:rsid w:val="00F80590"/>
    <w:rsid w:val="00F82BF6"/>
    <w:rsid w:val="00F8532A"/>
    <w:rsid w:val="00F91AB6"/>
    <w:rsid w:val="00F91AC2"/>
    <w:rsid w:val="00F927CF"/>
    <w:rsid w:val="00F9480C"/>
    <w:rsid w:val="00F95DB1"/>
    <w:rsid w:val="00FA02A9"/>
    <w:rsid w:val="00FB0AD0"/>
    <w:rsid w:val="00FB2960"/>
    <w:rsid w:val="00FB661D"/>
    <w:rsid w:val="00FC281F"/>
    <w:rsid w:val="00FC3248"/>
    <w:rsid w:val="00FD4638"/>
    <w:rsid w:val="00FD7171"/>
    <w:rsid w:val="00FD7861"/>
    <w:rsid w:val="00FF1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E056E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atentStyles>
  <w:style w:type="paragraph" w:default="1" w:styleId="Normal">
    <w:name w:val="Normal"/>
    <w:qFormat/>
    <w:rsid w:val="008C2E51"/>
    <w:rPr>
      <w:rFonts w:ascii="Times New Roman" w:hAnsi="Times New Roman"/>
      <w:sz w:val="24"/>
      <w:szCs w:val="24"/>
    </w:rPr>
  </w:style>
  <w:style w:type="paragraph" w:styleId="Heading1">
    <w:name w:val="heading 1"/>
    <w:basedOn w:val="Normal"/>
    <w:next w:val="Normal"/>
    <w:link w:val="Heading1Char"/>
    <w:qFormat/>
    <w:rsid w:val="00591870"/>
    <w:pPr>
      <w:keepNext/>
      <w:outlineLvl w:val="0"/>
    </w:pPr>
    <w:rPr>
      <w:rFonts w:eastAsia="Times New Roman"/>
      <w:b/>
      <w:bCs/>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lang w:val="x-none" w:eastAsia="x-none"/>
    </w:rPr>
  </w:style>
  <w:style w:type="paragraph" w:styleId="Heading3">
    <w:name w:val="heading 3"/>
    <w:basedOn w:val="Normal"/>
    <w:next w:val="Normal"/>
    <w:link w:val="Heading3Char"/>
    <w:qFormat/>
    <w:rsid w:val="00591870"/>
    <w:pPr>
      <w:keepNext/>
      <w:outlineLvl w:val="2"/>
    </w:pPr>
    <w:rPr>
      <w:rFonts w:eastAsia="Times New Roman"/>
      <w:b/>
      <w:bCs/>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rPr>
      <w:rFonts w:ascii="Times New Roman Bold" w:eastAsia="Times New Roman" w:hAnsi="Times New Roman Bold"/>
      <w:b/>
      <w:bCs/>
      <w:caps/>
      <w:lang w:eastAsia="en-US"/>
    </w:rPr>
  </w:style>
  <w:style w:type="paragraph" w:styleId="BodyText2">
    <w:name w:val="Body Text 2"/>
    <w:basedOn w:val="Normal"/>
    <w:link w:val="BodyText2Char"/>
    <w:rsid w:val="00591870"/>
    <w:rPr>
      <w:rFonts w:eastAsia="Times New Roman"/>
      <w:b/>
      <w:bCs/>
      <w:smallCaps/>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Cs w:val="20"/>
      <w:lang w:eastAsia="en-US"/>
    </w:rPr>
  </w:style>
  <w:style w:type="paragraph" w:styleId="BodyTextIndent2">
    <w:name w:val="Body Text Indent 2"/>
    <w:basedOn w:val="Normal"/>
    <w:link w:val="BodyTextIndent2Char"/>
    <w:rsid w:val="00591870"/>
    <w:pPr>
      <w:ind w:left="360"/>
    </w:pPr>
    <w:rPr>
      <w:rFonts w:eastAsia="Times New Roman"/>
      <w:i/>
      <w:iCs/>
      <w:sz w:val="20"/>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591870"/>
    <w:rPr>
      <w:rFonts w:eastAsia="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ind w:left="0" w:firstLine="0"/>
      <w:outlineLvl w:val="1"/>
    </w:pPr>
    <w:rPr>
      <w:rFonts w:eastAsia="Times New Roman"/>
      <w:color w:val="000000"/>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sz w:val="22"/>
      <w:szCs w:val="22"/>
      <w:lang w:eastAsia="en-US"/>
    </w:rPr>
  </w:style>
  <w:style w:type="paragraph" w:styleId="ListParagraph">
    <w:name w:val="List Paragraph"/>
    <w:aliases w:val="ANNEX,List Paragraph2,References,Liste 1"/>
    <w:basedOn w:val="Normal"/>
    <w:link w:val="ListParagraphChar"/>
    <w:autoRedefine/>
    <w:uiPriority w:val="34"/>
    <w:qFormat/>
    <w:rsid w:val="00591870"/>
    <w:pPr>
      <w:spacing w:after="120"/>
      <w:ind w:left="60"/>
      <w:contextualSpacing/>
    </w:pPr>
    <w:rPr>
      <w:rFonts w:eastAsia="Times New Roman"/>
      <w:sz w:val="22"/>
      <w:szCs w:val="18"/>
      <w:lang w:val="en-GB" w:eastAsia="en-US"/>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rFonts w:eastAsia="Times New Roman"/>
      <w:color w:val="000000"/>
      <w:sz w:val="22"/>
      <w:szCs w:val="22"/>
      <w:lang w:eastAsia="en-US"/>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 w:val="22"/>
      <w:lang w:eastAsia="en-US"/>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ANNEX Char,List Paragraph2 Char,References Char,Liste 1 Char"/>
    <w:link w:val="ListParagraph"/>
    <w:uiPriority w:val="34"/>
    <w:rsid w:val="009C5FD2"/>
    <w:rPr>
      <w:rFonts w:ascii="Times New Roman" w:eastAsia="Times New Roman" w:hAnsi="Times New Roman"/>
      <w:sz w:val="22"/>
      <w:szCs w:val="18"/>
      <w:lang w:val="en-GB" w:eastAsia="en-US"/>
    </w:rPr>
  </w:style>
  <w:style w:type="paragraph" w:styleId="NormalWeb">
    <w:name w:val="Normal (Web)"/>
    <w:basedOn w:val="Normal"/>
    <w:uiPriority w:val="99"/>
    <w:unhideWhenUsed/>
    <w:rsid w:val="001B43D7"/>
    <w:pPr>
      <w:spacing w:before="100" w:beforeAutospacing="1" w:after="100" w:afterAutospacing="1"/>
    </w:pPr>
  </w:style>
  <w:style w:type="paragraph" w:customStyle="1" w:styleId="ListParagraph1">
    <w:name w:val="List Paragraph1"/>
    <w:basedOn w:val="Normal"/>
    <w:uiPriority w:val="34"/>
    <w:qFormat/>
    <w:rsid w:val="00DB76FF"/>
    <w:pPr>
      <w:widowControl w:val="0"/>
      <w:ind w:left="720"/>
      <w:contextualSpacing/>
      <w:jc w:val="both"/>
    </w:pPr>
    <w:rPr>
      <w:rFonts w:asciiTheme="minorHAnsi" w:eastAsia="Hei" w:hAnsiTheme="minorHAnsi" w:cstheme="minorBidi"/>
      <w:kern w:val="2"/>
      <w:sz w:val="21"/>
    </w:rPr>
  </w:style>
  <w:style w:type="paragraph" w:styleId="Revision">
    <w:name w:val="Revision"/>
    <w:hidden/>
    <w:uiPriority w:val="99"/>
    <w:semiHidden/>
    <w:rsid w:val="003E293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7723">
      <w:bodyDiv w:val="1"/>
      <w:marLeft w:val="0"/>
      <w:marRight w:val="0"/>
      <w:marTop w:val="0"/>
      <w:marBottom w:val="0"/>
      <w:divBdr>
        <w:top w:val="none" w:sz="0" w:space="0" w:color="auto"/>
        <w:left w:val="none" w:sz="0" w:space="0" w:color="auto"/>
        <w:bottom w:val="none" w:sz="0" w:space="0" w:color="auto"/>
        <w:right w:val="none" w:sz="0" w:space="0" w:color="auto"/>
      </w:divBdr>
      <w:divsChild>
        <w:div w:id="1425567979">
          <w:marLeft w:val="0"/>
          <w:marRight w:val="0"/>
          <w:marTop w:val="0"/>
          <w:marBottom w:val="0"/>
          <w:divBdr>
            <w:top w:val="none" w:sz="0" w:space="0" w:color="auto"/>
            <w:left w:val="none" w:sz="0" w:space="0" w:color="auto"/>
            <w:bottom w:val="none" w:sz="0" w:space="0" w:color="auto"/>
            <w:right w:val="none" w:sz="0" w:space="0" w:color="auto"/>
          </w:divBdr>
          <w:divsChild>
            <w:div w:id="1366633737">
              <w:marLeft w:val="0"/>
              <w:marRight w:val="0"/>
              <w:marTop w:val="0"/>
              <w:marBottom w:val="0"/>
              <w:divBdr>
                <w:top w:val="none" w:sz="0" w:space="0" w:color="auto"/>
                <w:left w:val="none" w:sz="0" w:space="0" w:color="auto"/>
                <w:bottom w:val="none" w:sz="0" w:space="0" w:color="auto"/>
                <w:right w:val="none" w:sz="0" w:space="0" w:color="auto"/>
              </w:divBdr>
              <w:divsChild>
                <w:div w:id="1658418576">
                  <w:marLeft w:val="0"/>
                  <w:marRight w:val="0"/>
                  <w:marTop w:val="0"/>
                  <w:marBottom w:val="0"/>
                  <w:divBdr>
                    <w:top w:val="none" w:sz="0" w:space="0" w:color="auto"/>
                    <w:left w:val="none" w:sz="0" w:space="0" w:color="auto"/>
                    <w:bottom w:val="none" w:sz="0" w:space="0" w:color="auto"/>
                    <w:right w:val="none" w:sz="0" w:space="0" w:color="auto"/>
                  </w:divBdr>
                  <w:divsChild>
                    <w:div w:id="11070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96412">
      <w:bodyDiv w:val="1"/>
      <w:marLeft w:val="0"/>
      <w:marRight w:val="0"/>
      <w:marTop w:val="0"/>
      <w:marBottom w:val="0"/>
      <w:divBdr>
        <w:top w:val="none" w:sz="0" w:space="0" w:color="auto"/>
        <w:left w:val="none" w:sz="0" w:space="0" w:color="auto"/>
        <w:bottom w:val="none" w:sz="0" w:space="0" w:color="auto"/>
        <w:right w:val="none" w:sz="0" w:space="0" w:color="auto"/>
      </w:divBdr>
    </w:div>
    <w:div w:id="71976253">
      <w:bodyDiv w:val="1"/>
      <w:marLeft w:val="0"/>
      <w:marRight w:val="0"/>
      <w:marTop w:val="0"/>
      <w:marBottom w:val="0"/>
      <w:divBdr>
        <w:top w:val="none" w:sz="0" w:space="0" w:color="auto"/>
        <w:left w:val="none" w:sz="0" w:space="0" w:color="auto"/>
        <w:bottom w:val="none" w:sz="0" w:space="0" w:color="auto"/>
        <w:right w:val="none" w:sz="0" w:space="0" w:color="auto"/>
      </w:divBdr>
    </w:div>
    <w:div w:id="90589741">
      <w:bodyDiv w:val="1"/>
      <w:marLeft w:val="0"/>
      <w:marRight w:val="0"/>
      <w:marTop w:val="0"/>
      <w:marBottom w:val="0"/>
      <w:divBdr>
        <w:top w:val="none" w:sz="0" w:space="0" w:color="auto"/>
        <w:left w:val="none" w:sz="0" w:space="0" w:color="auto"/>
        <w:bottom w:val="none" w:sz="0" w:space="0" w:color="auto"/>
        <w:right w:val="none" w:sz="0" w:space="0" w:color="auto"/>
      </w:divBdr>
    </w:div>
    <w:div w:id="96947213">
      <w:bodyDiv w:val="1"/>
      <w:marLeft w:val="0"/>
      <w:marRight w:val="0"/>
      <w:marTop w:val="0"/>
      <w:marBottom w:val="0"/>
      <w:divBdr>
        <w:top w:val="none" w:sz="0" w:space="0" w:color="auto"/>
        <w:left w:val="none" w:sz="0" w:space="0" w:color="auto"/>
        <w:bottom w:val="none" w:sz="0" w:space="0" w:color="auto"/>
        <w:right w:val="none" w:sz="0" w:space="0" w:color="auto"/>
      </w:divBdr>
    </w:div>
    <w:div w:id="108479603">
      <w:bodyDiv w:val="1"/>
      <w:marLeft w:val="0"/>
      <w:marRight w:val="0"/>
      <w:marTop w:val="0"/>
      <w:marBottom w:val="0"/>
      <w:divBdr>
        <w:top w:val="none" w:sz="0" w:space="0" w:color="auto"/>
        <w:left w:val="none" w:sz="0" w:space="0" w:color="auto"/>
        <w:bottom w:val="none" w:sz="0" w:space="0" w:color="auto"/>
        <w:right w:val="none" w:sz="0" w:space="0" w:color="auto"/>
      </w:divBdr>
    </w:div>
    <w:div w:id="112943900">
      <w:bodyDiv w:val="1"/>
      <w:marLeft w:val="0"/>
      <w:marRight w:val="0"/>
      <w:marTop w:val="0"/>
      <w:marBottom w:val="0"/>
      <w:divBdr>
        <w:top w:val="none" w:sz="0" w:space="0" w:color="auto"/>
        <w:left w:val="none" w:sz="0" w:space="0" w:color="auto"/>
        <w:bottom w:val="none" w:sz="0" w:space="0" w:color="auto"/>
        <w:right w:val="none" w:sz="0" w:space="0" w:color="auto"/>
      </w:divBdr>
    </w:div>
    <w:div w:id="119229797">
      <w:bodyDiv w:val="1"/>
      <w:marLeft w:val="0"/>
      <w:marRight w:val="0"/>
      <w:marTop w:val="0"/>
      <w:marBottom w:val="0"/>
      <w:divBdr>
        <w:top w:val="none" w:sz="0" w:space="0" w:color="auto"/>
        <w:left w:val="none" w:sz="0" w:space="0" w:color="auto"/>
        <w:bottom w:val="none" w:sz="0" w:space="0" w:color="auto"/>
        <w:right w:val="none" w:sz="0" w:space="0" w:color="auto"/>
      </w:divBdr>
    </w:div>
    <w:div w:id="137385885">
      <w:bodyDiv w:val="1"/>
      <w:marLeft w:val="0"/>
      <w:marRight w:val="0"/>
      <w:marTop w:val="0"/>
      <w:marBottom w:val="0"/>
      <w:divBdr>
        <w:top w:val="none" w:sz="0" w:space="0" w:color="auto"/>
        <w:left w:val="none" w:sz="0" w:space="0" w:color="auto"/>
        <w:bottom w:val="none" w:sz="0" w:space="0" w:color="auto"/>
        <w:right w:val="none" w:sz="0" w:space="0" w:color="auto"/>
      </w:divBdr>
    </w:div>
    <w:div w:id="170074946">
      <w:bodyDiv w:val="1"/>
      <w:marLeft w:val="0"/>
      <w:marRight w:val="0"/>
      <w:marTop w:val="0"/>
      <w:marBottom w:val="0"/>
      <w:divBdr>
        <w:top w:val="none" w:sz="0" w:space="0" w:color="auto"/>
        <w:left w:val="none" w:sz="0" w:space="0" w:color="auto"/>
        <w:bottom w:val="none" w:sz="0" w:space="0" w:color="auto"/>
        <w:right w:val="none" w:sz="0" w:space="0" w:color="auto"/>
      </w:divBdr>
    </w:div>
    <w:div w:id="198322045">
      <w:bodyDiv w:val="1"/>
      <w:marLeft w:val="0"/>
      <w:marRight w:val="0"/>
      <w:marTop w:val="0"/>
      <w:marBottom w:val="0"/>
      <w:divBdr>
        <w:top w:val="none" w:sz="0" w:space="0" w:color="auto"/>
        <w:left w:val="none" w:sz="0" w:space="0" w:color="auto"/>
        <w:bottom w:val="none" w:sz="0" w:space="0" w:color="auto"/>
        <w:right w:val="none" w:sz="0" w:space="0" w:color="auto"/>
      </w:divBdr>
    </w:div>
    <w:div w:id="252594128">
      <w:bodyDiv w:val="1"/>
      <w:marLeft w:val="0"/>
      <w:marRight w:val="0"/>
      <w:marTop w:val="0"/>
      <w:marBottom w:val="0"/>
      <w:divBdr>
        <w:top w:val="none" w:sz="0" w:space="0" w:color="auto"/>
        <w:left w:val="none" w:sz="0" w:space="0" w:color="auto"/>
        <w:bottom w:val="none" w:sz="0" w:space="0" w:color="auto"/>
        <w:right w:val="none" w:sz="0" w:space="0" w:color="auto"/>
      </w:divBdr>
    </w:div>
    <w:div w:id="261765966">
      <w:bodyDiv w:val="1"/>
      <w:marLeft w:val="0"/>
      <w:marRight w:val="0"/>
      <w:marTop w:val="0"/>
      <w:marBottom w:val="0"/>
      <w:divBdr>
        <w:top w:val="none" w:sz="0" w:space="0" w:color="auto"/>
        <w:left w:val="none" w:sz="0" w:space="0" w:color="auto"/>
        <w:bottom w:val="none" w:sz="0" w:space="0" w:color="auto"/>
        <w:right w:val="none" w:sz="0" w:space="0" w:color="auto"/>
      </w:divBdr>
    </w:div>
    <w:div w:id="308705746">
      <w:bodyDiv w:val="1"/>
      <w:marLeft w:val="0"/>
      <w:marRight w:val="0"/>
      <w:marTop w:val="0"/>
      <w:marBottom w:val="0"/>
      <w:divBdr>
        <w:top w:val="none" w:sz="0" w:space="0" w:color="auto"/>
        <w:left w:val="none" w:sz="0" w:space="0" w:color="auto"/>
        <w:bottom w:val="none" w:sz="0" w:space="0" w:color="auto"/>
        <w:right w:val="none" w:sz="0" w:space="0" w:color="auto"/>
      </w:divBdr>
    </w:div>
    <w:div w:id="328221081">
      <w:bodyDiv w:val="1"/>
      <w:marLeft w:val="0"/>
      <w:marRight w:val="0"/>
      <w:marTop w:val="0"/>
      <w:marBottom w:val="0"/>
      <w:divBdr>
        <w:top w:val="none" w:sz="0" w:space="0" w:color="auto"/>
        <w:left w:val="none" w:sz="0" w:space="0" w:color="auto"/>
        <w:bottom w:val="none" w:sz="0" w:space="0" w:color="auto"/>
        <w:right w:val="none" w:sz="0" w:space="0" w:color="auto"/>
      </w:divBdr>
      <w:divsChild>
        <w:div w:id="1783304450">
          <w:marLeft w:val="0"/>
          <w:marRight w:val="0"/>
          <w:marTop w:val="0"/>
          <w:marBottom w:val="0"/>
          <w:divBdr>
            <w:top w:val="none" w:sz="0" w:space="0" w:color="auto"/>
            <w:left w:val="none" w:sz="0" w:space="0" w:color="auto"/>
            <w:bottom w:val="none" w:sz="0" w:space="0" w:color="auto"/>
            <w:right w:val="none" w:sz="0" w:space="0" w:color="auto"/>
          </w:divBdr>
          <w:divsChild>
            <w:div w:id="1265579271">
              <w:marLeft w:val="0"/>
              <w:marRight w:val="0"/>
              <w:marTop w:val="0"/>
              <w:marBottom w:val="0"/>
              <w:divBdr>
                <w:top w:val="none" w:sz="0" w:space="0" w:color="auto"/>
                <w:left w:val="none" w:sz="0" w:space="0" w:color="auto"/>
                <w:bottom w:val="none" w:sz="0" w:space="0" w:color="auto"/>
                <w:right w:val="none" w:sz="0" w:space="0" w:color="auto"/>
              </w:divBdr>
              <w:divsChild>
                <w:div w:id="1201893639">
                  <w:marLeft w:val="0"/>
                  <w:marRight w:val="0"/>
                  <w:marTop w:val="0"/>
                  <w:marBottom w:val="0"/>
                  <w:divBdr>
                    <w:top w:val="none" w:sz="0" w:space="0" w:color="auto"/>
                    <w:left w:val="none" w:sz="0" w:space="0" w:color="auto"/>
                    <w:bottom w:val="none" w:sz="0" w:space="0" w:color="auto"/>
                    <w:right w:val="none" w:sz="0" w:space="0" w:color="auto"/>
                  </w:divBdr>
                  <w:divsChild>
                    <w:div w:id="144503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835649">
      <w:bodyDiv w:val="1"/>
      <w:marLeft w:val="0"/>
      <w:marRight w:val="0"/>
      <w:marTop w:val="0"/>
      <w:marBottom w:val="0"/>
      <w:divBdr>
        <w:top w:val="none" w:sz="0" w:space="0" w:color="auto"/>
        <w:left w:val="none" w:sz="0" w:space="0" w:color="auto"/>
        <w:bottom w:val="none" w:sz="0" w:space="0" w:color="auto"/>
        <w:right w:val="none" w:sz="0" w:space="0" w:color="auto"/>
      </w:divBdr>
      <w:divsChild>
        <w:div w:id="596401599">
          <w:marLeft w:val="0"/>
          <w:marRight w:val="0"/>
          <w:marTop w:val="0"/>
          <w:marBottom w:val="0"/>
          <w:divBdr>
            <w:top w:val="none" w:sz="0" w:space="0" w:color="auto"/>
            <w:left w:val="none" w:sz="0" w:space="0" w:color="auto"/>
            <w:bottom w:val="none" w:sz="0" w:space="0" w:color="auto"/>
            <w:right w:val="none" w:sz="0" w:space="0" w:color="auto"/>
          </w:divBdr>
          <w:divsChild>
            <w:div w:id="1347631703">
              <w:marLeft w:val="0"/>
              <w:marRight w:val="0"/>
              <w:marTop w:val="0"/>
              <w:marBottom w:val="0"/>
              <w:divBdr>
                <w:top w:val="none" w:sz="0" w:space="0" w:color="auto"/>
                <w:left w:val="none" w:sz="0" w:space="0" w:color="auto"/>
                <w:bottom w:val="none" w:sz="0" w:space="0" w:color="auto"/>
                <w:right w:val="none" w:sz="0" w:space="0" w:color="auto"/>
              </w:divBdr>
              <w:divsChild>
                <w:div w:id="90780698">
                  <w:marLeft w:val="0"/>
                  <w:marRight w:val="0"/>
                  <w:marTop w:val="0"/>
                  <w:marBottom w:val="0"/>
                  <w:divBdr>
                    <w:top w:val="none" w:sz="0" w:space="0" w:color="auto"/>
                    <w:left w:val="none" w:sz="0" w:space="0" w:color="auto"/>
                    <w:bottom w:val="none" w:sz="0" w:space="0" w:color="auto"/>
                    <w:right w:val="none" w:sz="0" w:space="0" w:color="auto"/>
                  </w:divBdr>
                  <w:divsChild>
                    <w:div w:id="193805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763804">
      <w:bodyDiv w:val="1"/>
      <w:marLeft w:val="0"/>
      <w:marRight w:val="0"/>
      <w:marTop w:val="0"/>
      <w:marBottom w:val="0"/>
      <w:divBdr>
        <w:top w:val="none" w:sz="0" w:space="0" w:color="auto"/>
        <w:left w:val="none" w:sz="0" w:space="0" w:color="auto"/>
        <w:bottom w:val="none" w:sz="0" w:space="0" w:color="auto"/>
        <w:right w:val="none" w:sz="0" w:space="0" w:color="auto"/>
      </w:divBdr>
    </w:div>
    <w:div w:id="366880269">
      <w:bodyDiv w:val="1"/>
      <w:marLeft w:val="0"/>
      <w:marRight w:val="0"/>
      <w:marTop w:val="0"/>
      <w:marBottom w:val="0"/>
      <w:divBdr>
        <w:top w:val="none" w:sz="0" w:space="0" w:color="auto"/>
        <w:left w:val="none" w:sz="0" w:space="0" w:color="auto"/>
        <w:bottom w:val="none" w:sz="0" w:space="0" w:color="auto"/>
        <w:right w:val="none" w:sz="0" w:space="0" w:color="auto"/>
      </w:divBdr>
    </w:div>
    <w:div w:id="367146447">
      <w:bodyDiv w:val="1"/>
      <w:marLeft w:val="0"/>
      <w:marRight w:val="0"/>
      <w:marTop w:val="0"/>
      <w:marBottom w:val="0"/>
      <w:divBdr>
        <w:top w:val="none" w:sz="0" w:space="0" w:color="auto"/>
        <w:left w:val="none" w:sz="0" w:space="0" w:color="auto"/>
        <w:bottom w:val="none" w:sz="0" w:space="0" w:color="auto"/>
        <w:right w:val="none" w:sz="0" w:space="0" w:color="auto"/>
      </w:divBdr>
      <w:divsChild>
        <w:div w:id="54471637">
          <w:marLeft w:val="0"/>
          <w:marRight w:val="0"/>
          <w:marTop w:val="0"/>
          <w:marBottom w:val="0"/>
          <w:divBdr>
            <w:top w:val="none" w:sz="0" w:space="0" w:color="auto"/>
            <w:left w:val="none" w:sz="0" w:space="0" w:color="auto"/>
            <w:bottom w:val="none" w:sz="0" w:space="0" w:color="auto"/>
            <w:right w:val="none" w:sz="0" w:space="0" w:color="auto"/>
          </w:divBdr>
          <w:divsChild>
            <w:div w:id="403531119">
              <w:marLeft w:val="0"/>
              <w:marRight w:val="0"/>
              <w:marTop w:val="0"/>
              <w:marBottom w:val="0"/>
              <w:divBdr>
                <w:top w:val="none" w:sz="0" w:space="0" w:color="auto"/>
                <w:left w:val="none" w:sz="0" w:space="0" w:color="auto"/>
                <w:bottom w:val="none" w:sz="0" w:space="0" w:color="auto"/>
                <w:right w:val="none" w:sz="0" w:space="0" w:color="auto"/>
              </w:divBdr>
              <w:divsChild>
                <w:div w:id="444083204">
                  <w:marLeft w:val="0"/>
                  <w:marRight w:val="0"/>
                  <w:marTop w:val="0"/>
                  <w:marBottom w:val="0"/>
                  <w:divBdr>
                    <w:top w:val="none" w:sz="0" w:space="0" w:color="auto"/>
                    <w:left w:val="none" w:sz="0" w:space="0" w:color="auto"/>
                    <w:bottom w:val="none" w:sz="0" w:space="0" w:color="auto"/>
                    <w:right w:val="none" w:sz="0" w:space="0" w:color="auto"/>
                  </w:divBdr>
                  <w:divsChild>
                    <w:div w:id="133826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1225330">
      <w:bodyDiv w:val="1"/>
      <w:marLeft w:val="0"/>
      <w:marRight w:val="0"/>
      <w:marTop w:val="0"/>
      <w:marBottom w:val="0"/>
      <w:divBdr>
        <w:top w:val="none" w:sz="0" w:space="0" w:color="auto"/>
        <w:left w:val="none" w:sz="0" w:space="0" w:color="auto"/>
        <w:bottom w:val="none" w:sz="0" w:space="0" w:color="auto"/>
        <w:right w:val="none" w:sz="0" w:space="0" w:color="auto"/>
      </w:divBdr>
    </w:div>
    <w:div w:id="433474784">
      <w:bodyDiv w:val="1"/>
      <w:marLeft w:val="0"/>
      <w:marRight w:val="0"/>
      <w:marTop w:val="0"/>
      <w:marBottom w:val="0"/>
      <w:divBdr>
        <w:top w:val="none" w:sz="0" w:space="0" w:color="auto"/>
        <w:left w:val="none" w:sz="0" w:space="0" w:color="auto"/>
        <w:bottom w:val="none" w:sz="0" w:space="0" w:color="auto"/>
        <w:right w:val="none" w:sz="0" w:space="0" w:color="auto"/>
      </w:divBdr>
    </w:div>
    <w:div w:id="480850901">
      <w:bodyDiv w:val="1"/>
      <w:marLeft w:val="0"/>
      <w:marRight w:val="0"/>
      <w:marTop w:val="0"/>
      <w:marBottom w:val="0"/>
      <w:divBdr>
        <w:top w:val="none" w:sz="0" w:space="0" w:color="auto"/>
        <w:left w:val="none" w:sz="0" w:space="0" w:color="auto"/>
        <w:bottom w:val="none" w:sz="0" w:space="0" w:color="auto"/>
        <w:right w:val="none" w:sz="0" w:space="0" w:color="auto"/>
      </w:divBdr>
    </w:div>
    <w:div w:id="492255447">
      <w:bodyDiv w:val="1"/>
      <w:marLeft w:val="0"/>
      <w:marRight w:val="0"/>
      <w:marTop w:val="0"/>
      <w:marBottom w:val="0"/>
      <w:divBdr>
        <w:top w:val="none" w:sz="0" w:space="0" w:color="auto"/>
        <w:left w:val="none" w:sz="0" w:space="0" w:color="auto"/>
        <w:bottom w:val="none" w:sz="0" w:space="0" w:color="auto"/>
        <w:right w:val="none" w:sz="0" w:space="0" w:color="auto"/>
      </w:divBdr>
    </w:div>
    <w:div w:id="674843061">
      <w:bodyDiv w:val="1"/>
      <w:marLeft w:val="0"/>
      <w:marRight w:val="0"/>
      <w:marTop w:val="0"/>
      <w:marBottom w:val="0"/>
      <w:divBdr>
        <w:top w:val="none" w:sz="0" w:space="0" w:color="auto"/>
        <w:left w:val="none" w:sz="0" w:space="0" w:color="auto"/>
        <w:bottom w:val="none" w:sz="0" w:space="0" w:color="auto"/>
        <w:right w:val="none" w:sz="0" w:space="0" w:color="auto"/>
      </w:divBdr>
    </w:div>
    <w:div w:id="681277844">
      <w:bodyDiv w:val="1"/>
      <w:marLeft w:val="0"/>
      <w:marRight w:val="0"/>
      <w:marTop w:val="0"/>
      <w:marBottom w:val="0"/>
      <w:divBdr>
        <w:top w:val="none" w:sz="0" w:space="0" w:color="auto"/>
        <w:left w:val="none" w:sz="0" w:space="0" w:color="auto"/>
        <w:bottom w:val="none" w:sz="0" w:space="0" w:color="auto"/>
        <w:right w:val="none" w:sz="0" w:space="0" w:color="auto"/>
      </w:divBdr>
    </w:div>
    <w:div w:id="695235672">
      <w:bodyDiv w:val="1"/>
      <w:marLeft w:val="0"/>
      <w:marRight w:val="0"/>
      <w:marTop w:val="0"/>
      <w:marBottom w:val="0"/>
      <w:divBdr>
        <w:top w:val="none" w:sz="0" w:space="0" w:color="auto"/>
        <w:left w:val="none" w:sz="0" w:space="0" w:color="auto"/>
        <w:bottom w:val="none" w:sz="0" w:space="0" w:color="auto"/>
        <w:right w:val="none" w:sz="0" w:space="0" w:color="auto"/>
      </w:divBdr>
    </w:div>
    <w:div w:id="742219665">
      <w:bodyDiv w:val="1"/>
      <w:marLeft w:val="0"/>
      <w:marRight w:val="0"/>
      <w:marTop w:val="0"/>
      <w:marBottom w:val="0"/>
      <w:divBdr>
        <w:top w:val="none" w:sz="0" w:space="0" w:color="auto"/>
        <w:left w:val="none" w:sz="0" w:space="0" w:color="auto"/>
        <w:bottom w:val="none" w:sz="0" w:space="0" w:color="auto"/>
        <w:right w:val="none" w:sz="0" w:space="0" w:color="auto"/>
      </w:divBdr>
    </w:div>
    <w:div w:id="742917865">
      <w:bodyDiv w:val="1"/>
      <w:marLeft w:val="0"/>
      <w:marRight w:val="0"/>
      <w:marTop w:val="0"/>
      <w:marBottom w:val="0"/>
      <w:divBdr>
        <w:top w:val="none" w:sz="0" w:space="0" w:color="auto"/>
        <w:left w:val="none" w:sz="0" w:space="0" w:color="auto"/>
        <w:bottom w:val="none" w:sz="0" w:space="0" w:color="auto"/>
        <w:right w:val="none" w:sz="0" w:space="0" w:color="auto"/>
      </w:divBdr>
    </w:div>
    <w:div w:id="767887561">
      <w:bodyDiv w:val="1"/>
      <w:marLeft w:val="0"/>
      <w:marRight w:val="0"/>
      <w:marTop w:val="0"/>
      <w:marBottom w:val="0"/>
      <w:divBdr>
        <w:top w:val="none" w:sz="0" w:space="0" w:color="auto"/>
        <w:left w:val="none" w:sz="0" w:space="0" w:color="auto"/>
        <w:bottom w:val="none" w:sz="0" w:space="0" w:color="auto"/>
        <w:right w:val="none" w:sz="0" w:space="0" w:color="auto"/>
      </w:divBdr>
    </w:div>
    <w:div w:id="808520680">
      <w:bodyDiv w:val="1"/>
      <w:marLeft w:val="0"/>
      <w:marRight w:val="0"/>
      <w:marTop w:val="0"/>
      <w:marBottom w:val="0"/>
      <w:divBdr>
        <w:top w:val="none" w:sz="0" w:space="0" w:color="auto"/>
        <w:left w:val="none" w:sz="0" w:space="0" w:color="auto"/>
        <w:bottom w:val="none" w:sz="0" w:space="0" w:color="auto"/>
        <w:right w:val="none" w:sz="0" w:space="0" w:color="auto"/>
      </w:divBdr>
    </w:div>
    <w:div w:id="825828015">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27743969">
      <w:bodyDiv w:val="1"/>
      <w:marLeft w:val="0"/>
      <w:marRight w:val="0"/>
      <w:marTop w:val="0"/>
      <w:marBottom w:val="0"/>
      <w:divBdr>
        <w:top w:val="none" w:sz="0" w:space="0" w:color="auto"/>
        <w:left w:val="none" w:sz="0" w:space="0" w:color="auto"/>
        <w:bottom w:val="none" w:sz="0" w:space="0" w:color="auto"/>
        <w:right w:val="none" w:sz="0" w:space="0" w:color="auto"/>
      </w:divBdr>
    </w:div>
    <w:div w:id="829635021">
      <w:bodyDiv w:val="1"/>
      <w:marLeft w:val="0"/>
      <w:marRight w:val="0"/>
      <w:marTop w:val="0"/>
      <w:marBottom w:val="0"/>
      <w:divBdr>
        <w:top w:val="none" w:sz="0" w:space="0" w:color="auto"/>
        <w:left w:val="none" w:sz="0" w:space="0" w:color="auto"/>
        <w:bottom w:val="none" w:sz="0" w:space="0" w:color="auto"/>
        <w:right w:val="none" w:sz="0" w:space="0" w:color="auto"/>
      </w:divBdr>
    </w:div>
    <w:div w:id="849371383">
      <w:bodyDiv w:val="1"/>
      <w:marLeft w:val="0"/>
      <w:marRight w:val="0"/>
      <w:marTop w:val="0"/>
      <w:marBottom w:val="0"/>
      <w:divBdr>
        <w:top w:val="none" w:sz="0" w:space="0" w:color="auto"/>
        <w:left w:val="none" w:sz="0" w:space="0" w:color="auto"/>
        <w:bottom w:val="none" w:sz="0" w:space="0" w:color="auto"/>
        <w:right w:val="none" w:sz="0" w:space="0" w:color="auto"/>
      </w:divBdr>
    </w:div>
    <w:div w:id="885678023">
      <w:bodyDiv w:val="1"/>
      <w:marLeft w:val="0"/>
      <w:marRight w:val="0"/>
      <w:marTop w:val="0"/>
      <w:marBottom w:val="0"/>
      <w:divBdr>
        <w:top w:val="none" w:sz="0" w:space="0" w:color="auto"/>
        <w:left w:val="none" w:sz="0" w:space="0" w:color="auto"/>
        <w:bottom w:val="none" w:sz="0" w:space="0" w:color="auto"/>
        <w:right w:val="none" w:sz="0" w:space="0" w:color="auto"/>
      </w:divBdr>
    </w:div>
    <w:div w:id="889879526">
      <w:bodyDiv w:val="1"/>
      <w:marLeft w:val="0"/>
      <w:marRight w:val="0"/>
      <w:marTop w:val="0"/>
      <w:marBottom w:val="0"/>
      <w:divBdr>
        <w:top w:val="none" w:sz="0" w:space="0" w:color="auto"/>
        <w:left w:val="none" w:sz="0" w:space="0" w:color="auto"/>
        <w:bottom w:val="none" w:sz="0" w:space="0" w:color="auto"/>
        <w:right w:val="none" w:sz="0" w:space="0" w:color="auto"/>
      </w:divBdr>
      <w:divsChild>
        <w:div w:id="597059279">
          <w:marLeft w:val="0"/>
          <w:marRight w:val="0"/>
          <w:marTop w:val="0"/>
          <w:marBottom w:val="0"/>
          <w:divBdr>
            <w:top w:val="none" w:sz="0" w:space="0" w:color="auto"/>
            <w:left w:val="none" w:sz="0" w:space="0" w:color="auto"/>
            <w:bottom w:val="none" w:sz="0" w:space="0" w:color="auto"/>
            <w:right w:val="none" w:sz="0" w:space="0" w:color="auto"/>
          </w:divBdr>
          <w:divsChild>
            <w:div w:id="153494838">
              <w:marLeft w:val="0"/>
              <w:marRight w:val="0"/>
              <w:marTop w:val="0"/>
              <w:marBottom w:val="0"/>
              <w:divBdr>
                <w:top w:val="none" w:sz="0" w:space="0" w:color="auto"/>
                <w:left w:val="none" w:sz="0" w:space="0" w:color="auto"/>
                <w:bottom w:val="none" w:sz="0" w:space="0" w:color="auto"/>
                <w:right w:val="none" w:sz="0" w:space="0" w:color="auto"/>
              </w:divBdr>
              <w:divsChild>
                <w:div w:id="320743187">
                  <w:marLeft w:val="0"/>
                  <w:marRight w:val="0"/>
                  <w:marTop w:val="0"/>
                  <w:marBottom w:val="0"/>
                  <w:divBdr>
                    <w:top w:val="none" w:sz="0" w:space="0" w:color="auto"/>
                    <w:left w:val="none" w:sz="0" w:space="0" w:color="auto"/>
                    <w:bottom w:val="none" w:sz="0" w:space="0" w:color="auto"/>
                    <w:right w:val="none" w:sz="0" w:space="0" w:color="auto"/>
                  </w:divBdr>
                  <w:divsChild>
                    <w:div w:id="183811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393630">
      <w:bodyDiv w:val="1"/>
      <w:marLeft w:val="0"/>
      <w:marRight w:val="0"/>
      <w:marTop w:val="0"/>
      <w:marBottom w:val="0"/>
      <w:divBdr>
        <w:top w:val="none" w:sz="0" w:space="0" w:color="auto"/>
        <w:left w:val="none" w:sz="0" w:space="0" w:color="auto"/>
        <w:bottom w:val="none" w:sz="0" w:space="0" w:color="auto"/>
        <w:right w:val="none" w:sz="0" w:space="0" w:color="auto"/>
      </w:divBdr>
    </w:div>
    <w:div w:id="933512393">
      <w:bodyDiv w:val="1"/>
      <w:marLeft w:val="0"/>
      <w:marRight w:val="0"/>
      <w:marTop w:val="0"/>
      <w:marBottom w:val="0"/>
      <w:divBdr>
        <w:top w:val="none" w:sz="0" w:space="0" w:color="auto"/>
        <w:left w:val="none" w:sz="0" w:space="0" w:color="auto"/>
        <w:bottom w:val="none" w:sz="0" w:space="0" w:color="auto"/>
        <w:right w:val="none" w:sz="0" w:space="0" w:color="auto"/>
      </w:divBdr>
    </w:div>
    <w:div w:id="937055217">
      <w:bodyDiv w:val="1"/>
      <w:marLeft w:val="0"/>
      <w:marRight w:val="0"/>
      <w:marTop w:val="0"/>
      <w:marBottom w:val="0"/>
      <w:divBdr>
        <w:top w:val="none" w:sz="0" w:space="0" w:color="auto"/>
        <w:left w:val="none" w:sz="0" w:space="0" w:color="auto"/>
        <w:bottom w:val="none" w:sz="0" w:space="0" w:color="auto"/>
        <w:right w:val="none" w:sz="0" w:space="0" w:color="auto"/>
      </w:divBdr>
    </w:div>
    <w:div w:id="961888290">
      <w:bodyDiv w:val="1"/>
      <w:marLeft w:val="0"/>
      <w:marRight w:val="0"/>
      <w:marTop w:val="0"/>
      <w:marBottom w:val="0"/>
      <w:divBdr>
        <w:top w:val="none" w:sz="0" w:space="0" w:color="auto"/>
        <w:left w:val="none" w:sz="0" w:space="0" w:color="auto"/>
        <w:bottom w:val="none" w:sz="0" w:space="0" w:color="auto"/>
        <w:right w:val="none" w:sz="0" w:space="0" w:color="auto"/>
      </w:divBdr>
    </w:div>
    <w:div w:id="986275937">
      <w:bodyDiv w:val="1"/>
      <w:marLeft w:val="0"/>
      <w:marRight w:val="0"/>
      <w:marTop w:val="0"/>
      <w:marBottom w:val="0"/>
      <w:divBdr>
        <w:top w:val="none" w:sz="0" w:space="0" w:color="auto"/>
        <w:left w:val="none" w:sz="0" w:space="0" w:color="auto"/>
        <w:bottom w:val="none" w:sz="0" w:space="0" w:color="auto"/>
        <w:right w:val="none" w:sz="0" w:space="0" w:color="auto"/>
      </w:divBdr>
    </w:div>
    <w:div w:id="992830312">
      <w:bodyDiv w:val="1"/>
      <w:marLeft w:val="0"/>
      <w:marRight w:val="0"/>
      <w:marTop w:val="0"/>
      <w:marBottom w:val="0"/>
      <w:divBdr>
        <w:top w:val="none" w:sz="0" w:space="0" w:color="auto"/>
        <w:left w:val="none" w:sz="0" w:space="0" w:color="auto"/>
        <w:bottom w:val="none" w:sz="0" w:space="0" w:color="auto"/>
        <w:right w:val="none" w:sz="0" w:space="0" w:color="auto"/>
      </w:divBdr>
    </w:div>
    <w:div w:id="1037121430">
      <w:bodyDiv w:val="1"/>
      <w:marLeft w:val="0"/>
      <w:marRight w:val="0"/>
      <w:marTop w:val="0"/>
      <w:marBottom w:val="0"/>
      <w:divBdr>
        <w:top w:val="none" w:sz="0" w:space="0" w:color="auto"/>
        <w:left w:val="none" w:sz="0" w:space="0" w:color="auto"/>
        <w:bottom w:val="none" w:sz="0" w:space="0" w:color="auto"/>
        <w:right w:val="none" w:sz="0" w:space="0" w:color="auto"/>
      </w:divBdr>
    </w:div>
    <w:div w:id="1081176579">
      <w:bodyDiv w:val="1"/>
      <w:marLeft w:val="0"/>
      <w:marRight w:val="0"/>
      <w:marTop w:val="0"/>
      <w:marBottom w:val="0"/>
      <w:divBdr>
        <w:top w:val="none" w:sz="0" w:space="0" w:color="auto"/>
        <w:left w:val="none" w:sz="0" w:space="0" w:color="auto"/>
        <w:bottom w:val="none" w:sz="0" w:space="0" w:color="auto"/>
        <w:right w:val="none" w:sz="0" w:space="0" w:color="auto"/>
      </w:divBdr>
    </w:div>
    <w:div w:id="1085348130">
      <w:bodyDiv w:val="1"/>
      <w:marLeft w:val="0"/>
      <w:marRight w:val="0"/>
      <w:marTop w:val="0"/>
      <w:marBottom w:val="0"/>
      <w:divBdr>
        <w:top w:val="none" w:sz="0" w:space="0" w:color="auto"/>
        <w:left w:val="none" w:sz="0" w:space="0" w:color="auto"/>
        <w:bottom w:val="none" w:sz="0" w:space="0" w:color="auto"/>
        <w:right w:val="none" w:sz="0" w:space="0" w:color="auto"/>
      </w:divBdr>
    </w:div>
    <w:div w:id="1089814645">
      <w:bodyDiv w:val="1"/>
      <w:marLeft w:val="0"/>
      <w:marRight w:val="0"/>
      <w:marTop w:val="0"/>
      <w:marBottom w:val="0"/>
      <w:divBdr>
        <w:top w:val="none" w:sz="0" w:space="0" w:color="auto"/>
        <w:left w:val="none" w:sz="0" w:space="0" w:color="auto"/>
        <w:bottom w:val="none" w:sz="0" w:space="0" w:color="auto"/>
        <w:right w:val="none" w:sz="0" w:space="0" w:color="auto"/>
      </w:divBdr>
      <w:divsChild>
        <w:div w:id="1109859435">
          <w:marLeft w:val="0"/>
          <w:marRight w:val="0"/>
          <w:marTop w:val="0"/>
          <w:marBottom w:val="0"/>
          <w:divBdr>
            <w:top w:val="none" w:sz="0" w:space="0" w:color="auto"/>
            <w:left w:val="none" w:sz="0" w:space="0" w:color="auto"/>
            <w:bottom w:val="none" w:sz="0" w:space="0" w:color="auto"/>
            <w:right w:val="none" w:sz="0" w:space="0" w:color="auto"/>
          </w:divBdr>
          <w:divsChild>
            <w:div w:id="584344751">
              <w:marLeft w:val="0"/>
              <w:marRight w:val="0"/>
              <w:marTop w:val="0"/>
              <w:marBottom w:val="0"/>
              <w:divBdr>
                <w:top w:val="none" w:sz="0" w:space="0" w:color="auto"/>
                <w:left w:val="none" w:sz="0" w:space="0" w:color="auto"/>
                <w:bottom w:val="none" w:sz="0" w:space="0" w:color="auto"/>
                <w:right w:val="none" w:sz="0" w:space="0" w:color="auto"/>
              </w:divBdr>
              <w:divsChild>
                <w:div w:id="1044865202">
                  <w:marLeft w:val="0"/>
                  <w:marRight w:val="0"/>
                  <w:marTop w:val="0"/>
                  <w:marBottom w:val="0"/>
                  <w:divBdr>
                    <w:top w:val="none" w:sz="0" w:space="0" w:color="auto"/>
                    <w:left w:val="none" w:sz="0" w:space="0" w:color="auto"/>
                    <w:bottom w:val="none" w:sz="0" w:space="0" w:color="auto"/>
                    <w:right w:val="none" w:sz="0" w:space="0" w:color="auto"/>
                  </w:divBdr>
                  <w:divsChild>
                    <w:div w:id="110083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166619">
      <w:bodyDiv w:val="1"/>
      <w:marLeft w:val="0"/>
      <w:marRight w:val="0"/>
      <w:marTop w:val="0"/>
      <w:marBottom w:val="0"/>
      <w:divBdr>
        <w:top w:val="none" w:sz="0" w:space="0" w:color="auto"/>
        <w:left w:val="none" w:sz="0" w:space="0" w:color="auto"/>
        <w:bottom w:val="none" w:sz="0" w:space="0" w:color="auto"/>
        <w:right w:val="none" w:sz="0" w:space="0" w:color="auto"/>
      </w:divBdr>
    </w:div>
    <w:div w:id="1098254307">
      <w:bodyDiv w:val="1"/>
      <w:marLeft w:val="0"/>
      <w:marRight w:val="0"/>
      <w:marTop w:val="0"/>
      <w:marBottom w:val="0"/>
      <w:divBdr>
        <w:top w:val="none" w:sz="0" w:space="0" w:color="auto"/>
        <w:left w:val="none" w:sz="0" w:space="0" w:color="auto"/>
        <w:bottom w:val="none" w:sz="0" w:space="0" w:color="auto"/>
        <w:right w:val="none" w:sz="0" w:space="0" w:color="auto"/>
      </w:divBdr>
    </w:div>
    <w:div w:id="1125083880">
      <w:bodyDiv w:val="1"/>
      <w:marLeft w:val="0"/>
      <w:marRight w:val="0"/>
      <w:marTop w:val="0"/>
      <w:marBottom w:val="0"/>
      <w:divBdr>
        <w:top w:val="none" w:sz="0" w:space="0" w:color="auto"/>
        <w:left w:val="none" w:sz="0" w:space="0" w:color="auto"/>
        <w:bottom w:val="none" w:sz="0" w:space="0" w:color="auto"/>
        <w:right w:val="none" w:sz="0" w:space="0" w:color="auto"/>
      </w:divBdr>
    </w:div>
    <w:div w:id="1130827983">
      <w:bodyDiv w:val="1"/>
      <w:marLeft w:val="0"/>
      <w:marRight w:val="0"/>
      <w:marTop w:val="0"/>
      <w:marBottom w:val="0"/>
      <w:divBdr>
        <w:top w:val="none" w:sz="0" w:space="0" w:color="auto"/>
        <w:left w:val="none" w:sz="0" w:space="0" w:color="auto"/>
        <w:bottom w:val="none" w:sz="0" w:space="0" w:color="auto"/>
        <w:right w:val="none" w:sz="0" w:space="0" w:color="auto"/>
      </w:divBdr>
    </w:div>
    <w:div w:id="1131048140">
      <w:bodyDiv w:val="1"/>
      <w:marLeft w:val="0"/>
      <w:marRight w:val="0"/>
      <w:marTop w:val="0"/>
      <w:marBottom w:val="0"/>
      <w:divBdr>
        <w:top w:val="none" w:sz="0" w:space="0" w:color="auto"/>
        <w:left w:val="none" w:sz="0" w:space="0" w:color="auto"/>
        <w:bottom w:val="none" w:sz="0" w:space="0" w:color="auto"/>
        <w:right w:val="none" w:sz="0" w:space="0" w:color="auto"/>
      </w:divBdr>
    </w:div>
    <w:div w:id="1246182248">
      <w:bodyDiv w:val="1"/>
      <w:marLeft w:val="0"/>
      <w:marRight w:val="0"/>
      <w:marTop w:val="0"/>
      <w:marBottom w:val="0"/>
      <w:divBdr>
        <w:top w:val="none" w:sz="0" w:space="0" w:color="auto"/>
        <w:left w:val="none" w:sz="0" w:space="0" w:color="auto"/>
        <w:bottom w:val="none" w:sz="0" w:space="0" w:color="auto"/>
        <w:right w:val="none" w:sz="0" w:space="0" w:color="auto"/>
      </w:divBdr>
    </w:div>
    <w:div w:id="1255435681">
      <w:bodyDiv w:val="1"/>
      <w:marLeft w:val="0"/>
      <w:marRight w:val="0"/>
      <w:marTop w:val="0"/>
      <w:marBottom w:val="0"/>
      <w:divBdr>
        <w:top w:val="none" w:sz="0" w:space="0" w:color="auto"/>
        <w:left w:val="none" w:sz="0" w:space="0" w:color="auto"/>
        <w:bottom w:val="none" w:sz="0" w:space="0" w:color="auto"/>
        <w:right w:val="none" w:sz="0" w:space="0" w:color="auto"/>
      </w:divBdr>
    </w:div>
    <w:div w:id="1263418356">
      <w:bodyDiv w:val="1"/>
      <w:marLeft w:val="0"/>
      <w:marRight w:val="0"/>
      <w:marTop w:val="0"/>
      <w:marBottom w:val="0"/>
      <w:divBdr>
        <w:top w:val="none" w:sz="0" w:space="0" w:color="auto"/>
        <w:left w:val="none" w:sz="0" w:space="0" w:color="auto"/>
        <w:bottom w:val="none" w:sz="0" w:space="0" w:color="auto"/>
        <w:right w:val="none" w:sz="0" w:space="0" w:color="auto"/>
      </w:divBdr>
    </w:div>
    <w:div w:id="1272056683">
      <w:bodyDiv w:val="1"/>
      <w:marLeft w:val="0"/>
      <w:marRight w:val="0"/>
      <w:marTop w:val="0"/>
      <w:marBottom w:val="0"/>
      <w:divBdr>
        <w:top w:val="none" w:sz="0" w:space="0" w:color="auto"/>
        <w:left w:val="none" w:sz="0" w:space="0" w:color="auto"/>
        <w:bottom w:val="none" w:sz="0" w:space="0" w:color="auto"/>
        <w:right w:val="none" w:sz="0" w:space="0" w:color="auto"/>
      </w:divBdr>
    </w:div>
    <w:div w:id="1289051670">
      <w:bodyDiv w:val="1"/>
      <w:marLeft w:val="0"/>
      <w:marRight w:val="0"/>
      <w:marTop w:val="0"/>
      <w:marBottom w:val="0"/>
      <w:divBdr>
        <w:top w:val="none" w:sz="0" w:space="0" w:color="auto"/>
        <w:left w:val="none" w:sz="0" w:space="0" w:color="auto"/>
        <w:bottom w:val="none" w:sz="0" w:space="0" w:color="auto"/>
        <w:right w:val="none" w:sz="0" w:space="0" w:color="auto"/>
      </w:divBdr>
    </w:div>
    <w:div w:id="1296375449">
      <w:bodyDiv w:val="1"/>
      <w:marLeft w:val="0"/>
      <w:marRight w:val="0"/>
      <w:marTop w:val="0"/>
      <w:marBottom w:val="0"/>
      <w:divBdr>
        <w:top w:val="none" w:sz="0" w:space="0" w:color="auto"/>
        <w:left w:val="none" w:sz="0" w:space="0" w:color="auto"/>
        <w:bottom w:val="none" w:sz="0" w:space="0" w:color="auto"/>
        <w:right w:val="none" w:sz="0" w:space="0" w:color="auto"/>
      </w:divBdr>
    </w:div>
    <w:div w:id="1367368631">
      <w:bodyDiv w:val="1"/>
      <w:marLeft w:val="0"/>
      <w:marRight w:val="0"/>
      <w:marTop w:val="0"/>
      <w:marBottom w:val="0"/>
      <w:divBdr>
        <w:top w:val="none" w:sz="0" w:space="0" w:color="auto"/>
        <w:left w:val="none" w:sz="0" w:space="0" w:color="auto"/>
        <w:bottom w:val="none" w:sz="0" w:space="0" w:color="auto"/>
        <w:right w:val="none" w:sz="0" w:space="0" w:color="auto"/>
      </w:divBdr>
    </w:div>
    <w:div w:id="1462647430">
      <w:bodyDiv w:val="1"/>
      <w:marLeft w:val="0"/>
      <w:marRight w:val="0"/>
      <w:marTop w:val="0"/>
      <w:marBottom w:val="0"/>
      <w:divBdr>
        <w:top w:val="none" w:sz="0" w:space="0" w:color="auto"/>
        <w:left w:val="none" w:sz="0" w:space="0" w:color="auto"/>
        <w:bottom w:val="none" w:sz="0" w:space="0" w:color="auto"/>
        <w:right w:val="none" w:sz="0" w:space="0" w:color="auto"/>
      </w:divBdr>
    </w:div>
    <w:div w:id="1485464315">
      <w:bodyDiv w:val="1"/>
      <w:marLeft w:val="0"/>
      <w:marRight w:val="0"/>
      <w:marTop w:val="0"/>
      <w:marBottom w:val="0"/>
      <w:divBdr>
        <w:top w:val="none" w:sz="0" w:space="0" w:color="auto"/>
        <w:left w:val="none" w:sz="0" w:space="0" w:color="auto"/>
        <w:bottom w:val="none" w:sz="0" w:space="0" w:color="auto"/>
        <w:right w:val="none" w:sz="0" w:space="0" w:color="auto"/>
      </w:divBdr>
    </w:div>
    <w:div w:id="1498619155">
      <w:bodyDiv w:val="1"/>
      <w:marLeft w:val="0"/>
      <w:marRight w:val="0"/>
      <w:marTop w:val="0"/>
      <w:marBottom w:val="0"/>
      <w:divBdr>
        <w:top w:val="none" w:sz="0" w:space="0" w:color="auto"/>
        <w:left w:val="none" w:sz="0" w:space="0" w:color="auto"/>
        <w:bottom w:val="none" w:sz="0" w:space="0" w:color="auto"/>
        <w:right w:val="none" w:sz="0" w:space="0" w:color="auto"/>
      </w:divBdr>
    </w:div>
    <w:div w:id="1507788048">
      <w:bodyDiv w:val="1"/>
      <w:marLeft w:val="0"/>
      <w:marRight w:val="0"/>
      <w:marTop w:val="0"/>
      <w:marBottom w:val="0"/>
      <w:divBdr>
        <w:top w:val="none" w:sz="0" w:space="0" w:color="auto"/>
        <w:left w:val="none" w:sz="0" w:space="0" w:color="auto"/>
        <w:bottom w:val="none" w:sz="0" w:space="0" w:color="auto"/>
        <w:right w:val="none" w:sz="0" w:space="0" w:color="auto"/>
      </w:divBdr>
    </w:div>
    <w:div w:id="1556089660">
      <w:bodyDiv w:val="1"/>
      <w:marLeft w:val="0"/>
      <w:marRight w:val="0"/>
      <w:marTop w:val="0"/>
      <w:marBottom w:val="0"/>
      <w:divBdr>
        <w:top w:val="none" w:sz="0" w:space="0" w:color="auto"/>
        <w:left w:val="none" w:sz="0" w:space="0" w:color="auto"/>
        <w:bottom w:val="none" w:sz="0" w:space="0" w:color="auto"/>
        <w:right w:val="none" w:sz="0" w:space="0" w:color="auto"/>
      </w:divBdr>
    </w:div>
    <w:div w:id="1561478779">
      <w:bodyDiv w:val="1"/>
      <w:marLeft w:val="0"/>
      <w:marRight w:val="0"/>
      <w:marTop w:val="0"/>
      <w:marBottom w:val="0"/>
      <w:divBdr>
        <w:top w:val="none" w:sz="0" w:space="0" w:color="auto"/>
        <w:left w:val="none" w:sz="0" w:space="0" w:color="auto"/>
        <w:bottom w:val="none" w:sz="0" w:space="0" w:color="auto"/>
        <w:right w:val="none" w:sz="0" w:space="0" w:color="auto"/>
      </w:divBdr>
      <w:divsChild>
        <w:div w:id="477118077">
          <w:marLeft w:val="0"/>
          <w:marRight w:val="0"/>
          <w:marTop w:val="0"/>
          <w:marBottom w:val="0"/>
          <w:divBdr>
            <w:top w:val="none" w:sz="0" w:space="0" w:color="auto"/>
            <w:left w:val="none" w:sz="0" w:space="0" w:color="auto"/>
            <w:bottom w:val="none" w:sz="0" w:space="0" w:color="auto"/>
            <w:right w:val="none" w:sz="0" w:space="0" w:color="auto"/>
          </w:divBdr>
          <w:divsChild>
            <w:div w:id="760372091">
              <w:marLeft w:val="0"/>
              <w:marRight w:val="0"/>
              <w:marTop w:val="0"/>
              <w:marBottom w:val="0"/>
              <w:divBdr>
                <w:top w:val="none" w:sz="0" w:space="0" w:color="auto"/>
                <w:left w:val="none" w:sz="0" w:space="0" w:color="auto"/>
                <w:bottom w:val="none" w:sz="0" w:space="0" w:color="auto"/>
                <w:right w:val="none" w:sz="0" w:space="0" w:color="auto"/>
              </w:divBdr>
              <w:divsChild>
                <w:div w:id="1820072342">
                  <w:marLeft w:val="0"/>
                  <w:marRight w:val="0"/>
                  <w:marTop w:val="0"/>
                  <w:marBottom w:val="0"/>
                  <w:divBdr>
                    <w:top w:val="none" w:sz="0" w:space="0" w:color="auto"/>
                    <w:left w:val="none" w:sz="0" w:space="0" w:color="auto"/>
                    <w:bottom w:val="none" w:sz="0" w:space="0" w:color="auto"/>
                    <w:right w:val="none" w:sz="0" w:space="0" w:color="auto"/>
                  </w:divBdr>
                  <w:divsChild>
                    <w:div w:id="66856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482090">
      <w:bodyDiv w:val="1"/>
      <w:marLeft w:val="0"/>
      <w:marRight w:val="0"/>
      <w:marTop w:val="0"/>
      <w:marBottom w:val="0"/>
      <w:divBdr>
        <w:top w:val="none" w:sz="0" w:space="0" w:color="auto"/>
        <w:left w:val="none" w:sz="0" w:space="0" w:color="auto"/>
        <w:bottom w:val="none" w:sz="0" w:space="0" w:color="auto"/>
        <w:right w:val="none" w:sz="0" w:space="0" w:color="auto"/>
      </w:divBdr>
    </w:div>
    <w:div w:id="1578202250">
      <w:bodyDiv w:val="1"/>
      <w:marLeft w:val="0"/>
      <w:marRight w:val="0"/>
      <w:marTop w:val="0"/>
      <w:marBottom w:val="0"/>
      <w:divBdr>
        <w:top w:val="none" w:sz="0" w:space="0" w:color="auto"/>
        <w:left w:val="none" w:sz="0" w:space="0" w:color="auto"/>
        <w:bottom w:val="none" w:sz="0" w:space="0" w:color="auto"/>
        <w:right w:val="none" w:sz="0" w:space="0" w:color="auto"/>
      </w:divBdr>
    </w:div>
    <w:div w:id="1588347545">
      <w:bodyDiv w:val="1"/>
      <w:marLeft w:val="0"/>
      <w:marRight w:val="0"/>
      <w:marTop w:val="0"/>
      <w:marBottom w:val="0"/>
      <w:divBdr>
        <w:top w:val="none" w:sz="0" w:space="0" w:color="auto"/>
        <w:left w:val="none" w:sz="0" w:space="0" w:color="auto"/>
        <w:bottom w:val="none" w:sz="0" w:space="0" w:color="auto"/>
        <w:right w:val="none" w:sz="0" w:space="0" w:color="auto"/>
      </w:divBdr>
    </w:div>
    <w:div w:id="1595170647">
      <w:bodyDiv w:val="1"/>
      <w:marLeft w:val="0"/>
      <w:marRight w:val="0"/>
      <w:marTop w:val="0"/>
      <w:marBottom w:val="0"/>
      <w:divBdr>
        <w:top w:val="none" w:sz="0" w:space="0" w:color="auto"/>
        <w:left w:val="none" w:sz="0" w:space="0" w:color="auto"/>
        <w:bottom w:val="none" w:sz="0" w:space="0" w:color="auto"/>
        <w:right w:val="none" w:sz="0" w:space="0" w:color="auto"/>
      </w:divBdr>
    </w:div>
    <w:div w:id="1616519344">
      <w:bodyDiv w:val="1"/>
      <w:marLeft w:val="0"/>
      <w:marRight w:val="0"/>
      <w:marTop w:val="0"/>
      <w:marBottom w:val="0"/>
      <w:divBdr>
        <w:top w:val="none" w:sz="0" w:space="0" w:color="auto"/>
        <w:left w:val="none" w:sz="0" w:space="0" w:color="auto"/>
        <w:bottom w:val="none" w:sz="0" w:space="0" w:color="auto"/>
        <w:right w:val="none" w:sz="0" w:space="0" w:color="auto"/>
      </w:divBdr>
    </w:div>
    <w:div w:id="1632394418">
      <w:bodyDiv w:val="1"/>
      <w:marLeft w:val="0"/>
      <w:marRight w:val="0"/>
      <w:marTop w:val="0"/>
      <w:marBottom w:val="0"/>
      <w:divBdr>
        <w:top w:val="none" w:sz="0" w:space="0" w:color="auto"/>
        <w:left w:val="none" w:sz="0" w:space="0" w:color="auto"/>
        <w:bottom w:val="none" w:sz="0" w:space="0" w:color="auto"/>
        <w:right w:val="none" w:sz="0" w:space="0" w:color="auto"/>
      </w:divBdr>
    </w:div>
    <w:div w:id="1637224107">
      <w:bodyDiv w:val="1"/>
      <w:marLeft w:val="0"/>
      <w:marRight w:val="0"/>
      <w:marTop w:val="0"/>
      <w:marBottom w:val="0"/>
      <w:divBdr>
        <w:top w:val="none" w:sz="0" w:space="0" w:color="auto"/>
        <w:left w:val="none" w:sz="0" w:space="0" w:color="auto"/>
        <w:bottom w:val="none" w:sz="0" w:space="0" w:color="auto"/>
        <w:right w:val="none" w:sz="0" w:space="0" w:color="auto"/>
      </w:divBdr>
    </w:div>
    <w:div w:id="1673558325">
      <w:bodyDiv w:val="1"/>
      <w:marLeft w:val="0"/>
      <w:marRight w:val="0"/>
      <w:marTop w:val="0"/>
      <w:marBottom w:val="0"/>
      <w:divBdr>
        <w:top w:val="none" w:sz="0" w:space="0" w:color="auto"/>
        <w:left w:val="none" w:sz="0" w:space="0" w:color="auto"/>
        <w:bottom w:val="none" w:sz="0" w:space="0" w:color="auto"/>
        <w:right w:val="none" w:sz="0" w:space="0" w:color="auto"/>
      </w:divBdr>
    </w:div>
    <w:div w:id="1675110308">
      <w:bodyDiv w:val="1"/>
      <w:marLeft w:val="0"/>
      <w:marRight w:val="0"/>
      <w:marTop w:val="0"/>
      <w:marBottom w:val="0"/>
      <w:divBdr>
        <w:top w:val="none" w:sz="0" w:space="0" w:color="auto"/>
        <w:left w:val="none" w:sz="0" w:space="0" w:color="auto"/>
        <w:bottom w:val="none" w:sz="0" w:space="0" w:color="auto"/>
        <w:right w:val="none" w:sz="0" w:space="0" w:color="auto"/>
      </w:divBdr>
      <w:divsChild>
        <w:div w:id="136453708">
          <w:marLeft w:val="0"/>
          <w:marRight w:val="0"/>
          <w:marTop w:val="0"/>
          <w:marBottom w:val="0"/>
          <w:divBdr>
            <w:top w:val="none" w:sz="0" w:space="0" w:color="auto"/>
            <w:left w:val="none" w:sz="0" w:space="0" w:color="auto"/>
            <w:bottom w:val="none" w:sz="0" w:space="0" w:color="auto"/>
            <w:right w:val="none" w:sz="0" w:space="0" w:color="auto"/>
          </w:divBdr>
          <w:divsChild>
            <w:div w:id="1698116054">
              <w:marLeft w:val="0"/>
              <w:marRight w:val="0"/>
              <w:marTop w:val="0"/>
              <w:marBottom w:val="0"/>
              <w:divBdr>
                <w:top w:val="none" w:sz="0" w:space="0" w:color="auto"/>
                <w:left w:val="none" w:sz="0" w:space="0" w:color="auto"/>
                <w:bottom w:val="none" w:sz="0" w:space="0" w:color="auto"/>
                <w:right w:val="none" w:sz="0" w:space="0" w:color="auto"/>
              </w:divBdr>
              <w:divsChild>
                <w:div w:id="468128195">
                  <w:marLeft w:val="0"/>
                  <w:marRight w:val="0"/>
                  <w:marTop w:val="0"/>
                  <w:marBottom w:val="0"/>
                  <w:divBdr>
                    <w:top w:val="none" w:sz="0" w:space="0" w:color="auto"/>
                    <w:left w:val="none" w:sz="0" w:space="0" w:color="auto"/>
                    <w:bottom w:val="none" w:sz="0" w:space="0" w:color="auto"/>
                    <w:right w:val="none" w:sz="0" w:space="0" w:color="auto"/>
                  </w:divBdr>
                  <w:divsChild>
                    <w:div w:id="117194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421902">
      <w:bodyDiv w:val="1"/>
      <w:marLeft w:val="0"/>
      <w:marRight w:val="0"/>
      <w:marTop w:val="0"/>
      <w:marBottom w:val="0"/>
      <w:divBdr>
        <w:top w:val="none" w:sz="0" w:space="0" w:color="auto"/>
        <w:left w:val="none" w:sz="0" w:space="0" w:color="auto"/>
        <w:bottom w:val="none" w:sz="0" w:space="0" w:color="auto"/>
        <w:right w:val="none" w:sz="0" w:space="0" w:color="auto"/>
      </w:divBdr>
    </w:div>
    <w:div w:id="1737629206">
      <w:bodyDiv w:val="1"/>
      <w:marLeft w:val="0"/>
      <w:marRight w:val="0"/>
      <w:marTop w:val="0"/>
      <w:marBottom w:val="0"/>
      <w:divBdr>
        <w:top w:val="none" w:sz="0" w:space="0" w:color="auto"/>
        <w:left w:val="none" w:sz="0" w:space="0" w:color="auto"/>
        <w:bottom w:val="none" w:sz="0" w:space="0" w:color="auto"/>
        <w:right w:val="none" w:sz="0" w:space="0" w:color="auto"/>
      </w:divBdr>
    </w:div>
    <w:div w:id="1778523966">
      <w:bodyDiv w:val="1"/>
      <w:marLeft w:val="0"/>
      <w:marRight w:val="0"/>
      <w:marTop w:val="0"/>
      <w:marBottom w:val="0"/>
      <w:divBdr>
        <w:top w:val="none" w:sz="0" w:space="0" w:color="auto"/>
        <w:left w:val="none" w:sz="0" w:space="0" w:color="auto"/>
        <w:bottom w:val="none" w:sz="0" w:space="0" w:color="auto"/>
        <w:right w:val="none" w:sz="0" w:space="0" w:color="auto"/>
      </w:divBdr>
      <w:divsChild>
        <w:div w:id="793790789">
          <w:marLeft w:val="0"/>
          <w:marRight w:val="0"/>
          <w:marTop w:val="0"/>
          <w:marBottom w:val="0"/>
          <w:divBdr>
            <w:top w:val="none" w:sz="0" w:space="0" w:color="auto"/>
            <w:left w:val="none" w:sz="0" w:space="0" w:color="auto"/>
            <w:bottom w:val="none" w:sz="0" w:space="0" w:color="auto"/>
            <w:right w:val="none" w:sz="0" w:space="0" w:color="auto"/>
          </w:divBdr>
          <w:divsChild>
            <w:div w:id="112604018">
              <w:marLeft w:val="0"/>
              <w:marRight w:val="0"/>
              <w:marTop w:val="0"/>
              <w:marBottom w:val="0"/>
              <w:divBdr>
                <w:top w:val="none" w:sz="0" w:space="0" w:color="auto"/>
                <w:left w:val="none" w:sz="0" w:space="0" w:color="auto"/>
                <w:bottom w:val="none" w:sz="0" w:space="0" w:color="auto"/>
                <w:right w:val="none" w:sz="0" w:space="0" w:color="auto"/>
              </w:divBdr>
              <w:divsChild>
                <w:div w:id="296837487">
                  <w:marLeft w:val="0"/>
                  <w:marRight w:val="0"/>
                  <w:marTop w:val="0"/>
                  <w:marBottom w:val="0"/>
                  <w:divBdr>
                    <w:top w:val="none" w:sz="0" w:space="0" w:color="auto"/>
                    <w:left w:val="none" w:sz="0" w:space="0" w:color="auto"/>
                    <w:bottom w:val="none" w:sz="0" w:space="0" w:color="auto"/>
                    <w:right w:val="none" w:sz="0" w:space="0" w:color="auto"/>
                  </w:divBdr>
                  <w:divsChild>
                    <w:div w:id="164824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986013">
      <w:bodyDiv w:val="1"/>
      <w:marLeft w:val="0"/>
      <w:marRight w:val="0"/>
      <w:marTop w:val="0"/>
      <w:marBottom w:val="0"/>
      <w:divBdr>
        <w:top w:val="none" w:sz="0" w:space="0" w:color="auto"/>
        <w:left w:val="none" w:sz="0" w:space="0" w:color="auto"/>
        <w:bottom w:val="none" w:sz="0" w:space="0" w:color="auto"/>
        <w:right w:val="none" w:sz="0" w:space="0" w:color="auto"/>
      </w:divBdr>
    </w:div>
    <w:div w:id="1829901345">
      <w:bodyDiv w:val="1"/>
      <w:marLeft w:val="0"/>
      <w:marRight w:val="0"/>
      <w:marTop w:val="0"/>
      <w:marBottom w:val="0"/>
      <w:divBdr>
        <w:top w:val="none" w:sz="0" w:space="0" w:color="auto"/>
        <w:left w:val="none" w:sz="0" w:space="0" w:color="auto"/>
        <w:bottom w:val="none" w:sz="0" w:space="0" w:color="auto"/>
        <w:right w:val="none" w:sz="0" w:space="0" w:color="auto"/>
      </w:divBdr>
    </w:div>
    <w:div w:id="190475632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08315929">
      <w:bodyDiv w:val="1"/>
      <w:marLeft w:val="0"/>
      <w:marRight w:val="0"/>
      <w:marTop w:val="0"/>
      <w:marBottom w:val="0"/>
      <w:divBdr>
        <w:top w:val="none" w:sz="0" w:space="0" w:color="auto"/>
        <w:left w:val="none" w:sz="0" w:space="0" w:color="auto"/>
        <w:bottom w:val="none" w:sz="0" w:space="0" w:color="auto"/>
        <w:right w:val="none" w:sz="0" w:space="0" w:color="auto"/>
      </w:divBdr>
    </w:div>
    <w:div w:id="2038776516">
      <w:bodyDiv w:val="1"/>
      <w:marLeft w:val="0"/>
      <w:marRight w:val="0"/>
      <w:marTop w:val="0"/>
      <w:marBottom w:val="0"/>
      <w:divBdr>
        <w:top w:val="none" w:sz="0" w:space="0" w:color="auto"/>
        <w:left w:val="none" w:sz="0" w:space="0" w:color="auto"/>
        <w:bottom w:val="none" w:sz="0" w:space="0" w:color="auto"/>
        <w:right w:val="none" w:sz="0" w:space="0" w:color="auto"/>
      </w:divBdr>
    </w:div>
    <w:div w:id="2060669047">
      <w:bodyDiv w:val="1"/>
      <w:marLeft w:val="0"/>
      <w:marRight w:val="0"/>
      <w:marTop w:val="0"/>
      <w:marBottom w:val="0"/>
      <w:divBdr>
        <w:top w:val="none" w:sz="0" w:space="0" w:color="auto"/>
        <w:left w:val="none" w:sz="0" w:space="0" w:color="auto"/>
        <w:bottom w:val="none" w:sz="0" w:space="0" w:color="auto"/>
        <w:right w:val="none" w:sz="0" w:space="0" w:color="auto"/>
      </w:divBdr>
    </w:div>
    <w:div w:id="2071925023">
      <w:bodyDiv w:val="1"/>
      <w:marLeft w:val="0"/>
      <w:marRight w:val="0"/>
      <w:marTop w:val="0"/>
      <w:marBottom w:val="0"/>
      <w:divBdr>
        <w:top w:val="none" w:sz="0" w:space="0" w:color="auto"/>
        <w:left w:val="none" w:sz="0" w:space="0" w:color="auto"/>
        <w:bottom w:val="none" w:sz="0" w:space="0" w:color="auto"/>
        <w:right w:val="none" w:sz="0" w:space="0" w:color="auto"/>
      </w:divBdr>
    </w:div>
    <w:div w:id="2113432624">
      <w:bodyDiv w:val="1"/>
      <w:marLeft w:val="0"/>
      <w:marRight w:val="0"/>
      <w:marTop w:val="0"/>
      <w:marBottom w:val="0"/>
      <w:divBdr>
        <w:top w:val="none" w:sz="0" w:space="0" w:color="auto"/>
        <w:left w:val="none" w:sz="0" w:space="0" w:color="auto"/>
        <w:bottom w:val="none" w:sz="0" w:space="0" w:color="auto"/>
        <w:right w:val="none" w:sz="0" w:space="0" w:color="auto"/>
      </w:divBdr>
    </w:div>
    <w:div w:id="2123064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GEB" TargetMode="External"/><Relationship Id="rId26" Type="http://schemas.openxmlformats.org/officeDocument/2006/relationships/hyperlink" Target="http://www.thegef.org/gef/sites/thegef.org/files/documents/GEF.R.5.12.Rev_.1.pdf" TargetMode="External"/><Relationship Id="rId39" Type="http://schemas.openxmlformats.org/officeDocument/2006/relationships/customXml" Target="../customXml/item3.xml"/><Relationship Id="rId21" Type="http://schemas.openxmlformats.org/officeDocument/2006/relationships/package" Target="embeddings/Microsoft_Word_Document.docx"/><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hyperlink" Target="http://www.thegef.org/gef/GEB" TargetMode="External"/><Relationship Id="rId33" Type="http://schemas.openxmlformats.org/officeDocument/2006/relationships/package" Target="embeddings/Microsoft_Word_Document2.docx"/><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image" Target="media/image2.emf"/><Relationship Id="rId29"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policy/co-financing" TargetMode="External"/><Relationship Id="rId32" Type="http://schemas.openxmlformats.org/officeDocument/2006/relationships/image" Target="media/image4.emf"/><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policy/incremental_costs" TargetMode="External"/><Relationship Id="rId23" Type="http://schemas.openxmlformats.org/officeDocument/2006/relationships/hyperlink" Target="http://www.thegef.org/gef/node/1325" TargetMode="External"/><Relationship Id="rId28" Type="http://schemas.openxmlformats.org/officeDocument/2006/relationships/hyperlink" Target="http://www.thegef.org/gef/sites/thegef.org/files/documents/document/Public_Involvement_Policy.Dec_1_2011_rev_PB.pdf" TargetMode="External"/><Relationship Id="rId36"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GEF.R.5.12.Rev_.1.pdf" TargetMode="External"/><Relationship Id="rId31" Type="http://schemas.openxmlformats.org/officeDocument/2006/relationships/hyperlink" Target="http://www.thegef.org/gef/policy/gende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thegef.org/gef/policy/incremental_costs" TargetMode="External"/><Relationship Id="rId27" Type="http://schemas.openxmlformats.org/officeDocument/2006/relationships/hyperlink" Target="http://www.bonnchallenge.org/what-our-global-restoration-opportunity)" TargetMode="External"/><Relationship Id="rId30" Type="http://schemas.openxmlformats.org/officeDocument/2006/relationships/package" Target="embeddings/Microsoft_Word_Document1.docx"/><Relationship Id="rId35" Type="http://schemas.openxmlformats.org/officeDocument/2006/relationships/image" Target="media/image5.png"/><Relationship Id="rId8" Type="http://schemas.openxmlformats.org/officeDocument/2006/relationships/hyperlink" Target="http://www.thegef.org/gef/hom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5" Type="http://schemas.openxmlformats.org/officeDocument/2006/relationships/hyperlink" Target="http://www.thegef.org/gef/content/did-you-know-%E2%80%A6-convention-biological-diversity-has-agreed-20-targets-aka-aichi-targets-achie"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IUC14</b:Tag>
    <b:SourceType>Book</b:SourceType>
    <b:Guid>{4D36FA5C-1CCB-4668-987B-43BD46581756}</b:Guid>
    <b:Title>A guide to the Restoration Opportunities Assessment Methodology (ROAM): Assessing forest landscape restoration</b:Title>
    <b:Year>2014</b:Year>
    <b:Author>
      <b:Author>
        <b:Corporate>IUCN and WRI</b:Corporate>
      </b:Author>
    </b:Author>
    <b:City>Gland</b:City>
    <b:Publisher>IUCN</b:Publisher>
    <b:Edition>Working paper (Road test edition)</b:Edition>
    <b:RefOrder>2</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69A4E7-A49A-40E7-BCDF-D2848590FEEF}">
  <ds:schemaRefs>
    <ds:schemaRef ds:uri="http://schemas.openxmlformats.org/officeDocument/2006/bibliography"/>
  </ds:schemaRefs>
</ds:datastoreItem>
</file>

<file path=customXml/itemProps2.xml><?xml version="1.0" encoding="utf-8"?>
<ds:datastoreItem xmlns:ds="http://schemas.openxmlformats.org/officeDocument/2006/customXml" ds:itemID="{06177FE9-C973-4BEE-A019-AB595FCABCF2}"/>
</file>

<file path=customXml/itemProps3.xml><?xml version="1.0" encoding="utf-8"?>
<ds:datastoreItem xmlns:ds="http://schemas.openxmlformats.org/officeDocument/2006/customXml" ds:itemID="{BF322CE2-706D-4D02-949E-A6F10DE9C284}"/>
</file>

<file path=customXml/itemProps4.xml><?xml version="1.0" encoding="utf-8"?>
<ds:datastoreItem xmlns:ds="http://schemas.openxmlformats.org/officeDocument/2006/customXml" ds:itemID="{C1048D72-E0D2-4601-84EF-1589B1F230CC}"/>
</file>

<file path=docProps/app.xml><?xml version="1.0" encoding="utf-8"?>
<Properties xmlns="http://schemas.openxmlformats.org/officeDocument/2006/extended-properties" xmlns:vt="http://schemas.openxmlformats.org/officeDocument/2006/docPropsVTypes">
  <Template>Normal.dotm</Template>
  <TotalTime>1</TotalTime>
  <Pages>44</Pages>
  <Words>22231</Words>
  <Characters>126722</Characters>
  <Application>Microsoft Office Word</Application>
  <DocSecurity>4</DocSecurity>
  <Lines>1056</Lines>
  <Paragraphs>297</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148656</CharactersWithSpaces>
  <SharedDoc>false</SharedDoc>
  <HLinks>
    <vt:vector size="144" baseType="variant">
      <vt:variant>
        <vt:i4>7667731</vt:i4>
      </vt:variant>
      <vt:variant>
        <vt:i4>852</vt:i4>
      </vt:variant>
      <vt:variant>
        <vt:i4>0</vt:i4>
      </vt:variant>
      <vt:variant>
        <vt:i4>5</vt:i4>
      </vt:variant>
      <vt:variant>
        <vt:lpwstr>http://www.thegef.org/gef/policy/gender</vt:lpwstr>
      </vt:variant>
      <vt:variant>
        <vt:lpwstr/>
      </vt:variant>
      <vt:variant>
        <vt:i4>7798811</vt:i4>
      </vt:variant>
      <vt:variant>
        <vt:i4>835</vt:i4>
      </vt:variant>
      <vt:variant>
        <vt:i4>0</vt:i4>
      </vt:variant>
      <vt:variant>
        <vt:i4>5</vt:i4>
      </vt:variant>
      <vt:variant>
        <vt:lpwstr>http://www.thegef.org/gef/sites/thegef.org/files/documents/document/Public_Involvement_Policy.Dec_1_2011_rev_PB.pdf</vt:lpwstr>
      </vt:variant>
      <vt:variant>
        <vt:lpwstr/>
      </vt:variant>
      <vt:variant>
        <vt:i4>4915308</vt:i4>
      </vt:variant>
      <vt:variant>
        <vt:i4>831</vt:i4>
      </vt:variant>
      <vt:variant>
        <vt:i4>0</vt:i4>
      </vt:variant>
      <vt:variant>
        <vt:i4>5</vt:i4>
      </vt:variant>
      <vt:variant>
        <vt:lpwstr>http://www.bonnchallenge.org/what-our-global-restoration-opportunity)</vt:lpwstr>
      </vt:variant>
      <vt:variant>
        <vt:lpwstr/>
      </vt:variant>
      <vt:variant>
        <vt:i4>7209053</vt:i4>
      </vt:variant>
      <vt:variant>
        <vt:i4>825</vt:i4>
      </vt:variant>
      <vt:variant>
        <vt:i4>0</vt:i4>
      </vt:variant>
      <vt:variant>
        <vt:i4>5</vt:i4>
      </vt:variant>
      <vt:variant>
        <vt:lpwstr>http://www.thegef.org/gef/sites/thegef.org/files/documents/GEF.R.5.12.Rev_.1.pdf</vt:lpwstr>
      </vt:variant>
      <vt:variant>
        <vt:lpwstr/>
      </vt:variant>
      <vt:variant>
        <vt:i4>196661</vt:i4>
      </vt:variant>
      <vt:variant>
        <vt:i4>822</vt:i4>
      </vt:variant>
      <vt:variant>
        <vt:i4>0</vt:i4>
      </vt:variant>
      <vt:variant>
        <vt:i4>5</vt:i4>
      </vt:variant>
      <vt:variant>
        <vt:lpwstr>http://www.thegef.org/gef/GEB</vt:lpwstr>
      </vt:variant>
      <vt:variant>
        <vt:lpwstr/>
      </vt:variant>
      <vt:variant>
        <vt:i4>5374055</vt:i4>
      </vt:variant>
      <vt:variant>
        <vt:i4>819</vt:i4>
      </vt:variant>
      <vt:variant>
        <vt:i4>0</vt:i4>
      </vt:variant>
      <vt:variant>
        <vt:i4>5</vt:i4>
      </vt:variant>
      <vt:variant>
        <vt:lpwstr>http://www.thegef.org/gef/policy/co-financing</vt:lpwstr>
      </vt:variant>
      <vt:variant>
        <vt:lpwstr/>
      </vt:variant>
      <vt:variant>
        <vt:i4>7274515</vt:i4>
      </vt:variant>
      <vt:variant>
        <vt:i4>816</vt:i4>
      </vt:variant>
      <vt:variant>
        <vt:i4>0</vt:i4>
      </vt:variant>
      <vt:variant>
        <vt:i4>5</vt:i4>
      </vt:variant>
      <vt:variant>
        <vt:lpwstr>http://www.thegef.org/gef/node/1325</vt:lpwstr>
      </vt:variant>
      <vt:variant>
        <vt:lpwstr/>
      </vt:variant>
      <vt:variant>
        <vt:i4>6815834</vt:i4>
      </vt:variant>
      <vt:variant>
        <vt:i4>813</vt:i4>
      </vt:variant>
      <vt:variant>
        <vt:i4>0</vt:i4>
      </vt:variant>
      <vt:variant>
        <vt:i4>5</vt:i4>
      </vt:variant>
      <vt:variant>
        <vt:lpwstr>http://www.thegef.org/gef/policy/incremental_costs</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196661</vt:i4>
      </vt:variant>
      <vt:variant>
        <vt:i4>793</vt:i4>
      </vt:variant>
      <vt:variant>
        <vt:i4>0</vt:i4>
      </vt:variant>
      <vt:variant>
        <vt:i4>5</vt:i4>
      </vt:variant>
      <vt:variant>
        <vt:lpwstr>http://www.thegef.org/gef/GEB</vt:lpwstr>
      </vt:variant>
      <vt:variant>
        <vt:lpwstr/>
      </vt:variant>
      <vt:variant>
        <vt:i4>5374055</vt:i4>
      </vt:variant>
      <vt:variant>
        <vt:i4>790</vt:i4>
      </vt:variant>
      <vt:variant>
        <vt:i4>0</vt:i4>
      </vt:variant>
      <vt:variant>
        <vt:i4>5</vt:i4>
      </vt:variant>
      <vt:variant>
        <vt:lpwstr>http://www.thegef.org/gef/policy/co-financing</vt:lpwstr>
      </vt:variant>
      <vt:variant>
        <vt:lpwstr/>
      </vt:variant>
      <vt:variant>
        <vt:i4>7274515</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5374055</vt:i4>
      </vt:variant>
      <vt:variant>
        <vt:i4>399</vt:i4>
      </vt:variant>
      <vt:variant>
        <vt:i4>0</vt:i4>
      </vt:variant>
      <vt:variant>
        <vt:i4>5</vt:i4>
      </vt:variant>
      <vt:variant>
        <vt:lpwstr>http://www.thegef.org/gef/policy/co-financing</vt:lpwstr>
      </vt:variant>
      <vt:variant>
        <vt:lpwstr/>
      </vt:variant>
      <vt:variant>
        <vt:i4>5374055</vt:i4>
      </vt:variant>
      <vt:variant>
        <vt:i4>396</vt:i4>
      </vt:variant>
      <vt:variant>
        <vt:i4>0</vt:i4>
      </vt:variant>
      <vt:variant>
        <vt:i4>5</vt:i4>
      </vt:variant>
      <vt:variant>
        <vt:lpwstr>http://www.thegef.org/gef/policy/co-financing</vt:lpwstr>
      </vt:variant>
      <vt:variant>
        <vt:lpwstr/>
      </vt:variant>
      <vt:variant>
        <vt:i4>6750281</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12</vt:i4>
      </vt:variant>
      <vt:variant>
        <vt:i4>0</vt:i4>
      </vt:variant>
      <vt:variant>
        <vt:i4>5</vt:i4>
      </vt:variant>
      <vt:variant>
        <vt:lpwstr>http://www.thegef.org/gef/content/did-you-know-%E2%80%A6-convention-biological-diversity-has-agreed-20-targets-aka-aichi-targets-achie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6815776</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Ulrich Apel</cp:lastModifiedBy>
  <cp:revision>2</cp:revision>
  <cp:lastPrinted>2017-10-31T18:51:00Z</cp:lastPrinted>
  <dcterms:created xsi:type="dcterms:W3CDTF">2018-02-26T20:27:00Z</dcterms:created>
  <dcterms:modified xsi:type="dcterms:W3CDTF">2018-02-26T20:27:00Z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